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8F" w:rsidRPr="0065201D" w:rsidRDefault="008E168F" w:rsidP="008E168F">
      <w:pPr>
        <w:autoSpaceDE w:val="0"/>
        <w:autoSpaceDN w:val="0"/>
        <w:adjustRightInd w:val="0"/>
        <w:spacing w:after="0" w:line="240" w:lineRule="auto"/>
        <w:jc w:val="center"/>
        <w:rPr>
          <w:rFonts w:ascii="Arial" w:hAnsi="Arial" w:cs="Arial"/>
          <w:b/>
        </w:rPr>
      </w:pPr>
      <w:bookmarkStart w:id="0" w:name="_GoBack"/>
      <w:bookmarkEnd w:id="0"/>
      <w:r w:rsidRPr="0065201D">
        <w:rPr>
          <w:rFonts w:ascii="Arial" w:hAnsi="Arial" w:cs="Arial"/>
          <w:b/>
          <w:bCs/>
        </w:rPr>
        <w:t>INVITACION PÚBLICA</w:t>
      </w:r>
    </w:p>
    <w:p w:rsidR="008E168F" w:rsidRPr="0065201D" w:rsidRDefault="008E168F" w:rsidP="008E168F">
      <w:pPr>
        <w:autoSpaceDE w:val="0"/>
        <w:autoSpaceDN w:val="0"/>
        <w:adjustRightInd w:val="0"/>
        <w:spacing w:after="0" w:line="240" w:lineRule="auto"/>
        <w:jc w:val="center"/>
        <w:rPr>
          <w:rFonts w:ascii="Arial" w:hAnsi="Arial" w:cs="Arial"/>
          <w:b/>
        </w:rPr>
      </w:pPr>
      <w:r w:rsidRPr="0065201D">
        <w:rPr>
          <w:rFonts w:ascii="Arial" w:hAnsi="Arial" w:cs="Arial"/>
          <w:b/>
        </w:rPr>
        <w:t>CONVOCATORIA DE CONCESION DE ESPACIO FISICO PARA SERVICIO DE PAPELERÍA Y FOTOCOPIADO AÑO LECTIVO 2018</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1. DESCRIPCION DE LA NECESIDAD:</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 xml:space="preserve">La INSTITUCION </w:t>
      </w:r>
      <w:r w:rsidR="006E5938" w:rsidRPr="0065201D">
        <w:rPr>
          <w:rFonts w:ascii="Arial" w:hAnsi="Arial" w:cs="Arial"/>
        </w:rPr>
        <w:t xml:space="preserve">EDUCATIVA </w:t>
      </w:r>
      <w:r w:rsidR="004515F9" w:rsidRPr="0065201D">
        <w:rPr>
          <w:rFonts w:ascii="Arial" w:hAnsi="Arial" w:cs="Arial"/>
        </w:rPr>
        <w:t>TECNICA AMBIENTAL COMBEIMA</w:t>
      </w:r>
      <w:r w:rsidRPr="0065201D">
        <w:rPr>
          <w:rFonts w:ascii="Arial" w:hAnsi="Arial" w:cs="Arial"/>
        </w:rPr>
        <w:t xml:space="preserve"> tiene en sus instalaciones un área determinada para ofrecer a toda la comunidad educativa servicios complementarios de papelería y fotocopiado. Como la administración de estos espacios para la atención de las necesidad relacionada, no pueden ser cubiertas con personal de planta, la institución se ve en la necesidad de satisfacerlas contratando estos servicios con personal externo que en ningún momento adquiere relación laboral con la institución educativa; para lo cual pone en consideración del público, a fin de que presenten propuestas.</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La población a atender es aproximadamente de 650 Estudiantes de grado 0 a 11 en jornada única y de aproximadamente 50 personas en Administrativo y Docente.</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 xml:space="preserve">2. OBJETO DEL CONTRATO A CELEBRAR: </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 xml:space="preserve">CONCESION DE ESPACIO FISICO PARA SERVICIO DE PAPELERÍA Y FOTOCOPIADO AÑO LECTIVO 2018 </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2.1 Horario De Servicio De La Tienda Escolar</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 xml:space="preserve">El horario de servicio de la Tienda Escolar es desde las 7 AM a las 6 PM; Jornada </w:t>
      </w:r>
      <w:proofErr w:type="gramStart"/>
      <w:r w:rsidRPr="0065201D">
        <w:rPr>
          <w:rFonts w:ascii="Arial" w:hAnsi="Arial" w:cs="Arial"/>
        </w:rPr>
        <w:t>continua</w:t>
      </w:r>
      <w:proofErr w:type="gramEnd"/>
      <w:r w:rsidRPr="0065201D">
        <w:rPr>
          <w:rFonts w:ascii="Arial" w:hAnsi="Arial" w:cs="Arial"/>
        </w:rPr>
        <w:t>.</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b/>
        </w:rPr>
        <w:t xml:space="preserve">3. IDENTIFICACIÓN DEL CONTRATO A CELEBRAR: </w:t>
      </w:r>
      <w:r w:rsidRPr="0065201D">
        <w:rPr>
          <w:rFonts w:ascii="Arial" w:hAnsi="Arial" w:cs="Arial"/>
        </w:rPr>
        <w:t>Régimen especial: Contratación inferior a 20 smmlv (Ley 715 de 2001, Decreto 4791 de 2008 Art 17 y manual de contratación).</w:t>
      </w:r>
    </w:p>
    <w:p w:rsidR="008E168F" w:rsidRPr="0065201D" w:rsidRDefault="008E168F" w:rsidP="008E168F">
      <w:pPr>
        <w:tabs>
          <w:tab w:val="center" w:pos="4893"/>
        </w:tabs>
        <w:autoSpaceDE w:val="0"/>
        <w:autoSpaceDN w:val="0"/>
        <w:adjustRightInd w:val="0"/>
        <w:spacing w:after="0" w:line="240" w:lineRule="auto"/>
        <w:jc w:val="both"/>
        <w:rPr>
          <w:rFonts w:ascii="Arial" w:hAnsi="Arial" w:cs="Arial"/>
          <w:b/>
        </w:rPr>
      </w:pPr>
    </w:p>
    <w:p w:rsidR="008E168F" w:rsidRPr="0065201D" w:rsidRDefault="008E168F" w:rsidP="008E168F">
      <w:pPr>
        <w:tabs>
          <w:tab w:val="center" w:pos="4893"/>
        </w:tabs>
        <w:autoSpaceDE w:val="0"/>
        <w:autoSpaceDN w:val="0"/>
        <w:adjustRightInd w:val="0"/>
        <w:spacing w:after="0" w:line="240" w:lineRule="auto"/>
        <w:jc w:val="both"/>
        <w:rPr>
          <w:rFonts w:ascii="Arial" w:hAnsi="Arial" w:cs="Arial"/>
          <w:b/>
          <w:bCs/>
        </w:rPr>
      </w:pPr>
      <w:r w:rsidRPr="0065201D">
        <w:rPr>
          <w:rFonts w:ascii="Arial" w:hAnsi="Arial" w:cs="Arial"/>
          <w:b/>
        </w:rPr>
        <w:t>4.</w:t>
      </w:r>
      <w:r w:rsidRPr="0065201D">
        <w:rPr>
          <w:rFonts w:ascii="Arial" w:hAnsi="Arial" w:cs="Arial"/>
        </w:rPr>
        <w:t xml:space="preserve"> </w:t>
      </w:r>
      <w:r w:rsidRPr="0065201D">
        <w:rPr>
          <w:rFonts w:ascii="Arial" w:hAnsi="Arial" w:cs="Arial"/>
          <w:b/>
          <w:bCs/>
        </w:rPr>
        <w:t>CRONOGRAMA Y TRÁMITE DEL PROCESO</w:t>
      </w:r>
      <w:r w:rsidRPr="0065201D">
        <w:rPr>
          <w:rFonts w:ascii="Arial" w:hAnsi="Arial" w:cs="Arial"/>
          <w:b/>
          <w:bCs/>
        </w:rPr>
        <w:tab/>
      </w:r>
    </w:p>
    <w:p w:rsidR="008E168F" w:rsidRPr="0065201D" w:rsidRDefault="008E168F" w:rsidP="008E168F">
      <w:pPr>
        <w:tabs>
          <w:tab w:val="center" w:pos="4893"/>
        </w:tabs>
        <w:autoSpaceDE w:val="0"/>
        <w:autoSpaceDN w:val="0"/>
        <w:adjustRightInd w:val="0"/>
        <w:spacing w:after="0" w:line="240" w:lineRule="auto"/>
        <w:jc w:val="both"/>
        <w:rPr>
          <w:rFonts w:ascii="Arial" w:hAnsi="Arial" w:cs="Arial"/>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005"/>
        <w:gridCol w:w="2410"/>
      </w:tblGrid>
      <w:tr w:rsidR="008E168F" w:rsidRPr="0065201D" w:rsidTr="00911769">
        <w:trPr>
          <w:trHeight w:val="20"/>
        </w:trPr>
        <w:tc>
          <w:tcPr>
            <w:tcW w:w="4503" w:type="dxa"/>
            <w:shd w:val="clear" w:color="auto" w:fill="auto"/>
          </w:tcPr>
          <w:p w:rsidR="008E168F" w:rsidRPr="0065201D" w:rsidRDefault="008E168F" w:rsidP="00911769">
            <w:pPr>
              <w:autoSpaceDE w:val="0"/>
              <w:autoSpaceDN w:val="0"/>
              <w:adjustRightInd w:val="0"/>
              <w:spacing w:after="0" w:line="240" w:lineRule="auto"/>
              <w:jc w:val="center"/>
              <w:rPr>
                <w:rFonts w:ascii="Arial" w:hAnsi="Arial" w:cs="Arial"/>
                <w:b/>
                <w:bCs/>
              </w:rPr>
            </w:pPr>
            <w:r w:rsidRPr="0065201D">
              <w:rPr>
                <w:rFonts w:ascii="Arial" w:hAnsi="Arial" w:cs="Arial"/>
                <w:b/>
                <w:bCs/>
              </w:rPr>
              <w:t>ACTIVIDAD</w:t>
            </w:r>
          </w:p>
        </w:tc>
        <w:tc>
          <w:tcPr>
            <w:tcW w:w="3005" w:type="dxa"/>
            <w:shd w:val="clear" w:color="auto" w:fill="auto"/>
          </w:tcPr>
          <w:p w:rsidR="008E168F" w:rsidRPr="0065201D" w:rsidRDefault="008E168F" w:rsidP="00911769">
            <w:pPr>
              <w:autoSpaceDE w:val="0"/>
              <w:autoSpaceDN w:val="0"/>
              <w:adjustRightInd w:val="0"/>
              <w:spacing w:after="0" w:line="240" w:lineRule="auto"/>
              <w:jc w:val="center"/>
              <w:rPr>
                <w:rFonts w:ascii="Arial" w:hAnsi="Arial" w:cs="Arial"/>
                <w:b/>
                <w:bCs/>
              </w:rPr>
            </w:pPr>
            <w:r w:rsidRPr="0065201D">
              <w:rPr>
                <w:rFonts w:ascii="Arial" w:hAnsi="Arial" w:cs="Arial"/>
                <w:b/>
                <w:bCs/>
              </w:rPr>
              <w:t>FECHA Y HORA</w:t>
            </w:r>
          </w:p>
        </w:tc>
        <w:tc>
          <w:tcPr>
            <w:tcW w:w="2410" w:type="dxa"/>
            <w:shd w:val="clear" w:color="auto" w:fill="auto"/>
          </w:tcPr>
          <w:p w:rsidR="008E168F" w:rsidRPr="0065201D" w:rsidRDefault="008E168F" w:rsidP="00911769">
            <w:pPr>
              <w:autoSpaceDE w:val="0"/>
              <w:autoSpaceDN w:val="0"/>
              <w:adjustRightInd w:val="0"/>
              <w:spacing w:after="0" w:line="240" w:lineRule="auto"/>
              <w:jc w:val="center"/>
              <w:rPr>
                <w:rFonts w:ascii="Arial" w:hAnsi="Arial" w:cs="Arial"/>
                <w:b/>
                <w:bCs/>
              </w:rPr>
            </w:pPr>
            <w:r w:rsidRPr="0065201D">
              <w:rPr>
                <w:rFonts w:ascii="Arial" w:hAnsi="Arial" w:cs="Arial"/>
                <w:b/>
                <w:bCs/>
              </w:rPr>
              <w:t>LUGAR</w:t>
            </w:r>
          </w:p>
        </w:tc>
      </w:tr>
      <w:tr w:rsidR="008633E7" w:rsidRPr="0065201D" w:rsidTr="00911769">
        <w:trPr>
          <w:trHeight w:val="20"/>
        </w:trPr>
        <w:tc>
          <w:tcPr>
            <w:tcW w:w="4503"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b/>
                <w:bCs/>
              </w:rPr>
            </w:pPr>
            <w:r w:rsidRPr="0065201D">
              <w:rPr>
                <w:rFonts w:ascii="Arial" w:hAnsi="Arial" w:cs="Arial"/>
              </w:rPr>
              <w:t>Publicación aviso invitación publica</w:t>
            </w:r>
          </w:p>
        </w:tc>
        <w:tc>
          <w:tcPr>
            <w:tcW w:w="3005"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 xml:space="preserve"> A partir de las 8:00 a.m. del 01 de diciembre de 2017</w:t>
            </w:r>
          </w:p>
        </w:tc>
        <w:tc>
          <w:tcPr>
            <w:tcW w:w="2410"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Cartelera institucional y Página Web</w:t>
            </w:r>
          </w:p>
        </w:tc>
      </w:tr>
      <w:tr w:rsidR="008633E7" w:rsidRPr="0065201D" w:rsidTr="00911769">
        <w:trPr>
          <w:trHeight w:val="481"/>
        </w:trPr>
        <w:tc>
          <w:tcPr>
            <w:tcW w:w="4503"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b/>
                <w:bCs/>
              </w:rPr>
            </w:pPr>
            <w:r w:rsidRPr="0065201D">
              <w:rPr>
                <w:rFonts w:ascii="Arial" w:hAnsi="Arial" w:cs="Arial"/>
              </w:rPr>
              <w:t>Plazo para entrega de las propuestas</w:t>
            </w:r>
          </w:p>
        </w:tc>
        <w:tc>
          <w:tcPr>
            <w:tcW w:w="3005"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b/>
                <w:bCs/>
              </w:rPr>
            </w:pPr>
            <w:r w:rsidRPr="0065201D">
              <w:rPr>
                <w:rFonts w:ascii="Arial" w:hAnsi="Arial" w:cs="Arial"/>
              </w:rPr>
              <w:t xml:space="preserve">Hasta las </w:t>
            </w:r>
            <w:r>
              <w:rPr>
                <w:rFonts w:ascii="Arial" w:hAnsi="Arial" w:cs="Arial"/>
              </w:rPr>
              <w:t>12</w:t>
            </w:r>
            <w:r w:rsidRPr="0065201D">
              <w:rPr>
                <w:rFonts w:ascii="Arial" w:hAnsi="Arial" w:cs="Arial"/>
              </w:rPr>
              <w:t>:00 m del 0</w:t>
            </w:r>
            <w:r>
              <w:rPr>
                <w:rFonts w:ascii="Arial" w:hAnsi="Arial" w:cs="Arial"/>
              </w:rPr>
              <w:t>6</w:t>
            </w:r>
            <w:r w:rsidRPr="0065201D">
              <w:rPr>
                <w:rFonts w:ascii="Arial" w:hAnsi="Arial" w:cs="Arial"/>
              </w:rPr>
              <w:t xml:space="preserve"> de diciembre de 2017</w:t>
            </w:r>
          </w:p>
        </w:tc>
        <w:tc>
          <w:tcPr>
            <w:tcW w:w="2410"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bCs/>
              </w:rPr>
            </w:pPr>
            <w:r w:rsidRPr="0065201D">
              <w:rPr>
                <w:rFonts w:ascii="Arial" w:hAnsi="Arial" w:cs="Arial"/>
                <w:bCs/>
              </w:rPr>
              <w:t>Secretaría</w:t>
            </w:r>
            <w:r w:rsidRPr="0065201D">
              <w:rPr>
                <w:rFonts w:ascii="Arial" w:hAnsi="Arial" w:cs="Arial"/>
              </w:rPr>
              <w:t xml:space="preserve"> del plantel</w:t>
            </w:r>
          </w:p>
        </w:tc>
      </w:tr>
      <w:tr w:rsidR="008633E7" w:rsidRPr="0065201D" w:rsidTr="00911769">
        <w:trPr>
          <w:trHeight w:val="943"/>
        </w:trPr>
        <w:tc>
          <w:tcPr>
            <w:tcW w:w="4503"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Realizar el análisis de ofertas presentadas, Verificar en el proponente de mejor oferta, el cumplimiento de los requisitos mínimos habilitantes jurídicos establecidos</w:t>
            </w:r>
          </w:p>
        </w:tc>
        <w:tc>
          <w:tcPr>
            <w:tcW w:w="3005"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b/>
                <w:bCs/>
              </w:rPr>
            </w:pPr>
            <w:r w:rsidRPr="0065201D">
              <w:rPr>
                <w:rFonts w:ascii="Arial" w:hAnsi="Arial" w:cs="Arial"/>
              </w:rPr>
              <w:t>06 de diciembre de 2017, en reunión del Consejo Directivo</w:t>
            </w:r>
          </w:p>
        </w:tc>
        <w:tc>
          <w:tcPr>
            <w:tcW w:w="2410"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bCs/>
              </w:rPr>
            </w:pPr>
            <w:r w:rsidRPr="0065201D">
              <w:rPr>
                <w:rFonts w:ascii="Arial" w:hAnsi="Arial" w:cs="Arial"/>
                <w:bCs/>
              </w:rPr>
              <w:t>Rectoría – Consejo Directivo</w:t>
            </w:r>
          </w:p>
          <w:p w:rsidR="008633E7" w:rsidRPr="0065201D" w:rsidRDefault="008633E7" w:rsidP="008633E7">
            <w:pPr>
              <w:autoSpaceDE w:val="0"/>
              <w:autoSpaceDN w:val="0"/>
              <w:adjustRightInd w:val="0"/>
              <w:spacing w:after="0" w:line="240" w:lineRule="auto"/>
              <w:jc w:val="both"/>
              <w:rPr>
                <w:rFonts w:ascii="Arial" w:hAnsi="Arial" w:cs="Arial"/>
                <w:b/>
                <w:bCs/>
              </w:rPr>
            </w:pPr>
          </w:p>
        </w:tc>
      </w:tr>
      <w:tr w:rsidR="008633E7" w:rsidRPr="0065201D" w:rsidTr="00911769">
        <w:trPr>
          <w:trHeight w:val="20"/>
        </w:trPr>
        <w:tc>
          <w:tcPr>
            <w:tcW w:w="4503"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Publicación de resultados</w:t>
            </w:r>
          </w:p>
        </w:tc>
        <w:tc>
          <w:tcPr>
            <w:tcW w:w="3005"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07 de diciembre de 2017</w:t>
            </w:r>
          </w:p>
        </w:tc>
        <w:tc>
          <w:tcPr>
            <w:tcW w:w="2410"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Cartelera institucional.</w:t>
            </w:r>
          </w:p>
        </w:tc>
      </w:tr>
      <w:tr w:rsidR="008633E7" w:rsidRPr="0065201D" w:rsidTr="00911769">
        <w:trPr>
          <w:trHeight w:val="20"/>
        </w:trPr>
        <w:tc>
          <w:tcPr>
            <w:tcW w:w="4503"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 xml:space="preserve">Notificación proponente favorecido </w:t>
            </w:r>
          </w:p>
        </w:tc>
        <w:tc>
          <w:tcPr>
            <w:tcW w:w="3005"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07 de diciembre de 2017</w:t>
            </w:r>
          </w:p>
        </w:tc>
        <w:tc>
          <w:tcPr>
            <w:tcW w:w="2410"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Secretaría del plantel</w:t>
            </w:r>
          </w:p>
        </w:tc>
      </w:tr>
      <w:tr w:rsidR="008633E7" w:rsidRPr="0065201D" w:rsidTr="00911769">
        <w:trPr>
          <w:trHeight w:val="20"/>
        </w:trPr>
        <w:tc>
          <w:tcPr>
            <w:tcW w:w="4503"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Elaboración de contrato</w:t>
            </w:r>
            <w:r>
              <w:rPr>
                <w:rFonts w:ascii="Arial" w:hAnsi="Arial" w:cs="Arial"/>
              </w:rPr>
              <w:t xml:space="preserve"> y firma</w:t>
            </w:r>
          </w:p>
        </w:tc>
        <w:tc>
          <w:tcPr>
            <w:tcW w:w="3005"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09 de enero de 2018</w:t>
            </w:r>
          </w:p>
        </w:tc>
        <w:tc>
          <w:tcPr>
            <w:tcW w:w="2410" w:type="dxa"/>
            <w:shd w:val="clear" w:color="auto" w:fill="auto"/>
          </w:tcPr>
          <w:p w:rsidR="008633E7" w:rsidRPr="0065201D" w:rsidRDefault="008633E7" w:rsidP="008633E7">
            <w:pPr>
              <w:autoSpaceDE w:val="0"/>
              <w:autoSpaceDN w:val="0"/>
              <w:adjustRightInd w:val="0"/>
              <w:spacing w:after="0" w:line="240" w:lineRule="auto"/>
              <w:jc w:val="both"/>
              <w:rPr>
                <w:rFonts w:ascii="Arial" w:hAnsi="Arial" w:cs="Arial"/>
              </w:rPr>
            </w:pPr>
            <w:r w:rsidRPr="0065201D">
              <w:rPr>
                <w:rFonts w:ascii="Arial" w:hAnsi="Arial" w:cs="Arial"/>
              </w:rPr>
              <w:t>Pagaduría</w:t>
            </w:r>
          </w:p>
        </w:tc>
      </w:tr>
    </w:tbl>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lastRenderedPageBreak/>
        <w:t>5. CONDICIONES TECNICAS EXIGIDAS</w:t>
      </w:r>
    </w:p>
    <w:p w:rsidR="008E168F" w:rsidRPr="0065201D" w:rsidRDefault="008E168F" w:rsidP="008E168F">
      <w:pPr>
        <w:autoSpaceDE w:val="0"/>
        <w:autoSpaceDN w:val="0"/>
        <w:adjustRightInd w:val="0"/>
        <w:spacing w:after="0" w:line="240" w:lineRule="auto"/>
        <w:jc w:val="both"/>
        <w:rPr>
          <w:rFonts w:ascii="Arial" w:hAnsi="Arial" w:cs="Arial"/>
          <w:b/>
          <w:bCs/>
        </w:rPr>
      </w:pPr>
    </w:p>
    <w:p w:rsidR="008E168F" w:rsidRPr="0065201D" w:rsidRDefault="008E168F" w:rsidP="008E168F">
      <w:pPr>
        <w:autoSpaceDE w:val="0"/>
        <w:autoSpaceDN w:val="0"/>
        <w:adjustRightInd w:val="0"/>
        <w:spacing w:after="0" w:line="240" w:lineRule="auto"/>
        <w:jc w:val="both"/>
        <w:rPr>
          <w:rFonts w:ascii="Arial" w:hAnsi="Arial" w:cs="Arial"/>
          <w:b/>
          <w:bCs/>
        </w:rPr>
      </w:pPr>
      <w:r w:rsidRPr="0065201D">
        <w:rPr>
          <w:rFonts w:ascii="Arial" w:hAnsi="Arial" w:cs="Arial"/>
          <w:b/>
          <w:bCs/>
        </w:rPr>
        <w:t>5.1 Presentación De La Propuesta</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Los proponentes deberán presentar un (1) único sobre sellado en la oficina de la Secretaría de la Institución, el cual contendrá la siguiente información:</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Carta de presentación de la propuesta</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spacing w:val="1"/>
        </w:rPr>
        <w:t>Requisitos habilitantes</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Oferta económica igual o superior al valor base establecido.</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Listado detallado de productos y precios unitarios fijos de los mismos ofrecidos</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spacing w:val="-1"/>
        </w:rPr>
        <w:t>A</w:t>
      </w:r>
      <w:r w:rsidRPr="0065201D">
        <w:rPr>
          <w:rFonts w:ascii="Arial" w:hAnsi="Arial" w:cs="Arial"/>
        </w:rPr>
        <w:t>nteced</w:t>
      </w:r>
      <w:r w:rsidRPr="0065201D">
        <w:rPr>
          <w:rFonts w:ascii="Arial" w:hAnsi="Arial" w:cs="Arial"/>
          <w:spacing w:val="-1"/>
        </w:rPr>
        <w:t>e</w:t>
      </w:r>
      <w:r w:rsidRPr="0065201D">
        <w:rPr>
          <w:rFonts w:ascii="Arial" w:hAnsi="Arial" w:cs="Arial"/>
        </w:rPr>
        <w:t>ntes</w:t>
      </w:r>
      <w:r w:rsidRPr="0065201D">
        <w:rPr>
          <w:rFonts w:ascii="Arial" w:hAnsi="Arial" w:cs="Arial"/>
          <w:spacing w:val="61"/>
        </w:rPr>
        <w:t xml:space="preserve"> </w:t>
      </w:r>
      <w:r w:rsidRPr="0065201D">
        <w:rPr>
          <w:rFonts w:ascii="Arial" w:hAnsi="Arial" w:cs="Arial"/>
        </w:rPr>
        <w:t>d</w:t>
      </w:r>
      <w:r w:rsidRPr="0065201D">
        <w:rPr>
          <w:rFonts w:ascii="Arial" w:hAnsi="Arial" w:cs="Arial"/>
          <w:spacing w:val="-1"/>
        </w:rPr>
        <w:t>i</w:t>
      </w:r>
      <w:r w:rsidRPr="0065201D">
        <w:rPr>
          <w:rFonts w:ascii="Arial" w:hAnsi="Arial" w:cs="Arial"/>
        </w:rPr>
        <w:t>sc</w:t>
      </w:r>
      <w:r w:rsidRPr="0065201D">
        <w:rPr>
          <w:rFonts w:ascii="Arial" w:hAnsi="Arial" w:cs="Arial"/>
          <w:spacing w:val="-1"/>
        </w:rPr>
        <w:t>i</w:t>
      </w:r>
      <w:r w:rsidRPr="0065201D">
        <w:rPr>
          <w:rFonts w:ascii="Arial" w:hAnsi="Arial" w:cs="Arial"/>
        </w:rPr>
        <w:t>p</w:t>
      </w:r>
      <w:r w:rsidRPr="0065201D">
        <w:rPr>
          <w:rFonts w:ascii="Arial" w:hAnsi="Arial" w:cs="Arial"/>
          <w:spacing w:val="-1"/>
        </w:rPr>
        <w:t>li</w:t>
      </w:r>
      <w:r w:rsidRPr="0065201D">
        <w:rPr>
          <w:rFonts w:ascii="Arial" w:hAnsi="Arial" w:cs="Arial"/>
        </w:rPr>
        <w:t>n</w:t>
      </w:r>
      <w:r w:rsidRPr="0065201D">
        <w:rPr>
          <w:rFonts w:ascii="Arial" w:hAnsi="Arial" w:cs="Arial"/>
          <w:spacing w:val="-1"/>
        </w:rPr>
        <w:t>a</w:t>
      </w:r>
      <w:r w:rsidRPr="0065201D">
        <w:rPr>
          <w:rFonts w:ascii="Arial" w:hAnsi="Arial" w:cs="Arial"/>
          <w:spacing w:val="-2"/>
        </w:rPr>
        <w:t>r</w:t>
      </w:r>
      <w:r w:rsidRPr="0065201D">
        <w:rPr>
          <w:rFonts w:ascii="Arial" w:hAnsi="Arial" w:cs="Arial"/>
          <w:spacing w:val="-1"/>
        </w:rPr>
        <w:t>i</w:t>
      </w:r>
      <w:r w:rsidRPr="0065201D">
        <w:rPr>
          <w:rFonts w:ascii="Arial" w:hAnsi="Arial" w:cs="Arial"/>
        </w:rPr>
        <w:t xml:space="preserve">os </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Antecedentes Judiciales</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Antecedentes Fiscales</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Fotocopia del documento de identidad del contratista o representante legal de la persona jurídica</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Fotocopia de la libreta militar del contratista si es varón menor de 50 años</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RUT Registro Único Tributario. Verificar que la actividad económica corresponda al objeto contractual.</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Registro Mercantil de Cámara de Comercio. Verificar que la actividad económica corresponda al objeto contractual y sea igual a la reportada en el RUT.</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Formato único hoja de vida DAFP</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Deberá expresar en la propuesta que no se encuentra incurso en ninguna de las casuales de inhabilidad e incompatibilidad para contratar según la ley, además, que no ha tenido sanciones por declaratoria de incumplimiento o caducidad administrativa del contrato según sea el caso.</w:t>
      </w:r>
    </w:p>
    <w:p w:rsidR="008E168F" w:rsidRPr="0065201D" w:rsidRDefault="008E168F" w:rsidP="008E168F">
      <w:pPr>
        <w:numPr>
          <w:ilvl w:val="0"/>
          <w:numId w:val="1"/>
        </w:numPr>
        <w:autoSpaceDE w:val="0"/>
        <w:autoSpaceDN w:val="0"/>
        <w:adjustRightInd w:val="0"/>
        <w:spacing w:after="0" w:line="240" w:lineRule="auto"/>
        <w:jc w:val="both"/>
        <w:rPr>
          <w:rFonts w:ascii="Arial" w:hAnsi="Arial" w:cs="Arial"/>
        </w:rPr>
      </w:pPr>
      <w:r w:rsidRPr="0065201D">
        <w:rPr>
          <w:rFonts w:ascii="Arial" w:hAnsi="Arial" w:cs="Arial"/>
        </w:rPr>
        <w:t>Planilla de pago de Aportes al Sistema de Seguridad Social y Parafiscales</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5.2. Requisitos De Evaluación</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En la evaluación de las propuestas se tendrán en cuenta los siguientes aspectos.</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5.2.1. Análisis legal</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 xml:space="preserve">Se hará la revisión de los documentos aportados por los proponentes de acuerdo con lo requerido, </w:t>
      </w:r>
      <w:r w:rsidRPr="0065201D">
        <w:rPr>
          <w:rFonts w:ascii="Arial" w:hAnsi="Arial" w:cs="Arial"/>
          <w:spacing w:val="-1"/>
        </w:rPr>
        <w:t>estos solo serán verificados por la INSTTTUCION EDUCATIVA al proponente que oferte el mayor precio, si este no cumple con estos requisitos, serán verificados al segundo proponente según el orden de elegibilidad. De no lograrse la habilitación, se declarará desierto el proceso. Podrán participar en esta invitación personas naturales, jurídicas, nacionales o extranjeras, así como aquellas que conforman Consorcios o Uniones Temporales, consideradas legalmente capaces en las disposiciones legales colombianas</w:t>
      </w: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rPr>
        <w:t>La Institución en caso de empate, aceptará la oferta que haya sido presentada primero en el tiempo.</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b/>
        </w:rPr>
        <w:t>5.2.2. Análisis técnico económico:</w:t>
      </w:r>
      <w:r w:rsidRPr="0065201D">
        <w:rPr>
          <w:rFonts w:ascii="Arial" w:hAnsi="Arial" w:cs="Arial"/>
        </w:rPr>
        <w:t xml:space="preserve"> </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 xml:space="preserve">Se considera elegible para el objeto del contrato </w:t>
      </w:r>
      <w:r w:rsidRPr="0065201D">
        <w:rPr>
          <w:rFonts w:ascii="Arial" w:hAnsi="Arial" w:cs="Arial"/>
          <w:spacing w:val="-1"/>
        </w:rPr>
        <w:t>al proponente que oferte el mayor precio y de mejores condiciones de servicio.</w:t>
      </w:r>
    </w:p>
    <w:p w:rsidR="008E168F" w:rsidRPr="0065201D" w:rsidRDefault="008E168F" w:rsidP="008E168F">
      <w:pPr>
        <w:widowControl w:val="0"/>
        <w:autoSpaceDE w:val="0"/>
        <w:autoSpaceDN w:val="0"/>
        <w:adjustRightInd w:val="0"/>
        <w:spacing w:after="0" w:line="240" w:lineRule="auto"/>
        <w:ind w:right="120"/>
        <w:rPr>
          <w:rFonts w:ascii="Arial" w:hAnsi="Arial" w:cs="Arial"/>
          <w:b/>
          <w:bCs/>
        </w:rPr>
      </w:pPr>
      <w:r w:rsidRPr="0065201D">
        <w:rPr>
          <w:rFonts w:ascii="Arial" w:hAnsi="Arial" w:cs="Arial"/>
          <w:b/>
          <w:bCs/>
        </w:rPr>
        <w:lastRenderedPageBreak/>
        <w:t>6.</w:t>
      </w:r>
      <w:r w:rsidRPr="0065201D">
        <w:rPr>
          <w:rFonts w:ascii="Arial" w:hAnsi="Arial" w:cs="Arial"/>
          <w:b/>
          <w:bCs/>
          <w:spacing w:val="35"/>
        </w:rPr>
        <w:t xml:space="preserve"> </w:t>
      </w:r>
      <w:r w:rsidRPr="0065201D">
        <w:rPr>
          <w:rFonts w:ascii="Arial" w:hAnsi="Arial" w:cs="Arial"/>
          <w:b/>
          <w:bCs/>
          <w:spacing w:val="-1"/>
        </w:rPr>
        <w:t>C</w:t>
      </w:r>
      <w:r w:rsidRPr="0065201D">
        <w:rPr>
          <w:rFonts w:ascii="Arial" w:hAnsi="Arial" w:cs="Arial"/>
          <w:b/>
          <w:bCs/>
          <w:spacing w:val="1"/>
        </w:rPr>
        <w:t>O</w:t>
      </w:r>
      <w:r w:rsidRPr="0065201D">
        <w:rPr>
          <w:rFonts w:ascii="Arial" w:hAnsi="Arial" w:cs="Arial"/>
          <w:b/>
          <w:bCs/>
          <w:spacing w:val="-1"/>
        </w:rPr>
        <w:t>NCEP</w:t>
      </w:r>
      <w:r w:rsidRPr="0065201D">
        <w:rPr>
          <w:rFonts w:ascii="Arial" w:hAnsi="Arial" w:cs="Arial"/>
          <w:b/>
          <w:bCs/>
          <w:spacing w:val="-3"/>
        </w:rPr>
        <w:t>T</w:t>
      </w:r>
      <w:r w:rsidRPr="0065201D">
        <w:rPr>
          <w:rFonts w:ascii="Arial" w:hAnsi="Arial" w:cs="Arial"/>
          <w:b/>
          <w:bCs/>
          <w:spacing w:val="1"/>
        </w:rPr>
        <w:t>O</w:t>
      </w:r>
      <w:r w:rsidRPr="0065201D">
        <w:rPr>
          <w:rFonts w:ascii="Arial" w:hAnsi="Arial" w:cs="Arial"/>
          <w:b/>
          <w:bCs/>
        </w:rPr>
        <w:t>S</w:t>
      </w:r>
      <w:r w:rsidRPr="0065201D">
        <w:rPr>
          <w:rFonts w:ascii="Arial" w:hAnsi="Arial" w:cs="Arial"/>
          <w:b/>
          <w:bCs/>
          <w:spacing w:val="3"/>
        </w:rPr>
        <w:t xml:space="preserve"> </w:t>
      </w:r>
      <w:r w:rsidRPr="0065201D">
        <w:rPr>
          <w:rFonts w:ascii="Arial" w:hAnsi="Arial" w:cs="Arial"/>
          <w:b/>
          <w:bCs/>
        </w:rPr>
        <w:t>A</w:t>
      </w:r>
      <w:r w:rsidRPr="0065201D">
        <w:rPr>
          <w:rFonts w:ascii="Arial" w:hAnsi="Arial" w:cs="Arial"/>
          <w:b/>
          <w:bCs/>
          <w:spacing w:val="-2"/>
        </w:rPr>
        <w:t xml:space="preserve"> </w:t>
      </w:r>
      <w:r w:rsidRPr="0065201D">
        <w:rPr>
          <w:rFonts w:ascii="Arial" w:hAnsi="Arial" w:cs="Arial"/>
          <w:b/>
          <w:bCs/>
          <w:spacing w:val="-3"/>
        </w:rPr>
        <w:t>T</w:t>
      </w:r>
      <w:r w:rsidRPr="0065201D">
        <w:rPr>
          <w:rFonts w:ascii="Arial" w:hAnsi="Arial" w:cs="Arial"/>
          <w:b/>
          <w:bCs/>
          <w:spacing w:val="-1"/>
        </w:rPr>
        <w:t>EN</w:t>
      </w:r>
      <w:r w:rsidRPr="0065201D">
        <w:rPr>
          <w:rFonts w:ascii="Arial" w:hAnsi="Arial" w:cs="Arial"/>
          <w:b/>
          <w:bCs/>
          <w:spacing w:val="1"/>
        </w:rPr>
        <w:t>ER</w:t>
      </w:r>
      <w:r w:rsidRPr="0065201D">
        <w:rPr>
          <w:rFonts w:ascii="Arial" w:hAnsi="Arial" w:cs="Arial"/>
          <w:b/>
          <w:bCs/>
          <w:spacing w:val="-1"/>
        </w:rPr>
        <w:t>S</w:t>
      </w:r>
      <w:r w:rsidRPr="0065201D">
        <w:rPr>
          <w:rFonts w:ascii="Arial" w:hAnsi="Arial" w:cs="Arial"/>
          <w:b/>
          <w:bCs/>
        </w:rPr>
        <w:t xml:space="preserve">E </w:t>
      </w:r>
      <w:r w:rsidRPr="0065201D">
        <w:rPr>
          <w:rFonts w:ascii="Arial" w:hAnsi="Arial" w:cs="Arial"/>
          <w:b/>
          <w:bCs/>
          <w:spacing w:val="-1"/>
        </w:rPr>
        <w:t>E</w:t>
      </w:r>
      <w:r w:rsidRPr="0065201D">
        <w:rPr>
          <w:rFonts w:ascii="Arial" w:hAnsi="Arial" w:cs="Arial"/>
          <w:b/>
          <w:bCs/>
        </w:rPr>
        <w:t xml:space="preserve">N </w:t>
      </w:r>
      <w:r w:rsidRPr="0065201D">
        <w:rPr>
          <w:rFonts w:ascii="Arial" w:hAnsi="Arial" w:cs="Arial"/>
          <w:b/>
          <w:bCs/>
          <w:spacing w:val="-1"/>
        </w:rPr>
        <w:t>CUEN</w:t>
      </w:r>
      <w:r w:rsidRPr="0065201D">
        <w:rPr>
          <w:rFonts w:ascii="Arial" w:hAnsi="Arial" w:cs="Arial"/>
          <w:b/>
          <w:bCs/>
          <w:spacing w:val="2"/>
        </w:rPr>
        <w:t>T</w:t>
      </w:r>
      <w:r w:rsidRPr="0065201D">
        <w:rPr>
          <w:rFonts w:ascii="Arial" w:hAnsi="Arial" w:cs="Arial"/>
          <w:b/>
          <w:bCs/>
        </w:rPr>
        <w:t xml:space="preserve">A      </w:t>
      </w:r>
    </w:p>
    <w:p w:rsidR="008E168F" w:rsidRPr="0065201D" w:rsidRDefault="008E168F" w:rsidP="008E168F">
      <w:pPr>
        <w:widowControl w:val="0"/>
        <w:autoSpaceDE w:val="0"/>
        <w:autoSpaceDN w:val="0"/>
        <w:adjustRightInd w:val="0"/>
        <w:spacing w:after="0" w:line="240" w:lineRule="auto"/>
        <w:ind w:right="120"/>
        <w:rPr>
          <w:rFonts w:ascii="Arial" w:hAnsi="Arial" w:cs="Arial"/>
        </w:rPr>
      </w:pPr>
      <w:r w:rsidRPr="0065201D">
        <w:rPr>
          <w:rFonts w:ascii="Arial" w:hAnsi="Arial" w:cs="Arial"/>
          <w:b/>
          <w:bCs/>
        </w:rPr>
        <w:t xml:space="preserve">                                                        </w:t>
      </w:r>
    </w:p>
    <w:p w:rsidR="008E168F" w:rsidRPr="0065201D" w:rsidRDefault="008E168F" w:rsidP="008E168F">
      <w:pPr>
        <w:numPr>
          <w:ilvl w:val="0"/>
          <w:numId w:val="4"/>
        </w:numPr>
        <w:autoSpaceDE w:val="0"/>
        <w:autoSpaceDN w:val="0"/>
        <w:adjustRightInd w:val="0"/>
        <w:spacing w:after="0" w:line="240" w:lineRule="auto"/>
        <w:ind w:left="426"/>
        <w:jc w:val="both"/>
        <w:rPr>
          <w:rFonts w:ascii="Arial" w:hAnsi="Arial" w:cs="Arial"/>
        </w:rPr>
      </w:pPr>
      <w:r w:rsidRPr="0065201D">
        <w:rPr>
          <w:rFonts w:ascii="Arial" w:hAnsi="Arial" w:cs="Arial"/>
        </w:rPr>
        <w:t>El sitio de Fotocopiado y Papelería de la Institución Educativa no es establecimiento comercial, sino un servicio privado con destino a satisfacer las necesidades complementarias del personal directivo, docente, estudiantes, administrativos y asistenciales, durante la actividad escolar.</w:t>
      </w:r>
    </w:p>
    <w:p w:rsidR="008E168F" w:rsidRPr="0065201D" w:rsidRDefault="008E168F" w:rsidP="008E168F">
      <w:pPr>
        <w:numPr>
          <w:ilvl w:val="0"/>
          <w:numId w:val="4"/>
        </w:numPr>
        <w:autoSpaceDE w:val="0"/>
        <w:autoSpaceDN w:val="0"/>
        <w:adjustRightInd w:val="0"/>
        <w:spacing w:after="0" w:line="240" w:lineRule="auto"/>
        <w:ind w:left="426"/>
        <w:jc w:val="both"/>
        <w:rPr>
          <w:rFonts w:ascii="Arial" w:hAnsi="Arial" w:cs="Arial"/>
        </w:rPr>
      </w:pPr>
      <w:r w:rsidRPr="0065201D">
        <w:rPr>
          <w:rFonts w:ascii="Arial" w:hAnsi="Arial" w:cs="Arial"/>
        </w:rPr>
        <w:t>El sitio de Fotocopiado y Papelería, funcionará en el primer piso de la Institución Educativa.</w:t>
      </w:r>
    </w:p>
    <w:p w:rsidR="008E168F" w:rsidRPr="0065201D" w:rsidRDefault="008E168F" w:rsidP="008E168F">
      <w:pPr>
        <w:numPr>
          <w:ilvl w:val="0"/>
          <w:numId w:val="4"/>
        </w:numPr>
        <w:autoSpaceDE w:val="0"/>
        <w:autoSpaceDN w:val="0"/>
        <w:adjustRightInd w:val="0"/>
        <w:spacing w:after="0" w:line="240" w:lineRule="auto"/>
        <w:ind w:left="426"/>
        <w:jc w:val="both"/>
        <w:rPr>
          <w:rFonts w:ascii="Arial" w:hAnsi="Arial" w:cs="Arial"/>
        </w:rPr>
      </w:pPr>
      <w:r w:rsidRPr="0065201D">
        <w:rPr>
          <w:rFonts w:ascii="Arial" w:hAnsi="Arial" w:cs="Arial"/>
        </w:rPr>
        <w:t>Los bienes muebles destinados por la Institución, son recursos que el contratista recibe en comodato. Por parte de los proveedores, el contratista junto con el conocimiento del contratante avala la instalación de fotocopiadoras, vitrinas y estantes, los cuales deberán ser cuidados por el contratista para su debido mantenimiento y presentación. El Almacenista hará entrega de bienes muebles inventariados.</w:t>
      </w:r>
    </w:p>
    <w:p w:rsidR="008E168F" w:rsidRPr="0065201D" w:rsidRDefault="008E168F" w:rsidP="008E168F">
      <w:pPr>
        <w:numPr>
          <w:ilvl w:val="0"/>
          <w:numId w:val="4"/>
        </w:numPr>
        <w:autoSpaceDE w:val="0"/>
        <w:autoSpaceDN w:val="0"/>
        <w:adjustRightInd w:val="0"/>
        <w:spacing w:after="0" w:line="240" w:lineRule="auto"/>
        <w:ind w:left="426"/>
        <w:jc w:val="both"/>
        <w:rPr>
          <w:rFonts w:ascii="Arial" w:hAnsi="Arial" w:cs="Arial"/>
        </w:rPr>
      </w:pPr>
      <w:r w:rsidRPr="0065201D">
        <w:rPr>
          <w:rFonts w:ascii="Arial" w:hAnsi="Arial" w:cs="Arial"/>
        </w:rPr>
        <w:t>El contratista debe ofrecer un servicio de buena calidad e higiénico.</w:t>
      </w:r>
    </w:p>
    <w:p w:rsidR="008E168F" w:rsidRPr="0065201D" w:rsidRDefault="008E168F" w:rsidP="008E168F">
      <w:pPr>
        <w:numPr>
          <w:ilvl w:val="0"/>
          <w:numId w:val="4"/>
        </w:numPr>
        <w:autoSpaceDE w:val="0"/>
        <w:autoSpaceDN w:val="0"/>
        <w:adjustRightInd w:val="0"/>
        <w:spacing w:after="0" w:line="240" w:lineRule="auto"/>
        <w:ind w:left="426"/>
        <w:jc w:val="both"/>
        <w:rPr>
          <w:rFonts w:ascii="Arial" w:hAnsi="Arial" w:cs="Arial"/>
        </w:rPr>
      </w:pPr>
      <w:r w:rsidRPr="0065201D">
        <w:rPr>
          <w:rFonts w:ascii="Arial" w:hAnsi="Arial" w:cs="Arial"/>
        </w:rPr>
        <w:t>La Rectoría tendrá la facultad en Representación del Consejo Directivo del acceso al El sitio de Fotocopiado y Papelería, con el fin de verificar los precios, la calidad de los productos y demás, lo cual se hará en presencia del contratista.</w:t>
      </w:r>
    </w:p>
    <w:p w:rsidR="008E168F" w:rsidRPr="0065201D" w:rsidRDefault="008E168F" w:rsidP="008E168F">
      <w:pPr>
        <w:autoSpaceDE w:val="0"/>
        <w:autoSpaceDN w:val="0"/>
        <w:adjustRightInd w:val="0"/>
        <w:spacing w:after="0" w:line="240" w:lineRule="auto"/>
        <w:rPr>
          <w:rFonts w:ascii="Arial" w:hAnsi="Arial" w:cs="Arial"/>
          <w:b/>
        </w:rPr>
      </w:pPr>
    </w:p>
    <w:p w:rsidR="008E168F" w:rsidRPr="0065201D" w:rsidRDefault="008E168F" w:rsidP="008E168F">
      <w:pPr>
        <w:autoSpaceDE w:val="0"/>
        <w:autoSpaceDN w:val="0"/>
        <w:adjustRightInd w:val="0"/>
        <w:spacing w:after="0" w:line="240" w:lineRule="auto"/>
        <w:rPr>
          <w:rFonts w:ascii="Arial" w:hAnsi="Arial" w:cs="Arial"/>
          <w:b/>
        </w:rPr>
      </w:pPr>
    </w:p>
    <w:p w:rsidR="008E168F" w:rsidRPr="0065201D" w:rsidRDefault="008E168F" w:rsidP="008E168F">
      <w:pPr>
        <w:autoSpaceDE w:val="0"/>
        <w:autoSpaceDN w:val="0"/>
        <w:adjustRightInd w:val="0"/>
        <w:spacing w:after="0" w:line="240" w:lineRule="auto"/>
        <w:rPr>
          <w:rFonts w:ascii="Arial" w:hAnsi="Arial" w:cs="Arial"/>
          <w:b/>
        </w:rPr>
      </w:pPr>
      <w:r w:rsidRPr="0065201D">
        <w:rPr>
          <w:rFonts w:ascii="Arial" w:hAnsi="Arial" w:cs="Arial"/>
          <w:b/>
        </w:rPr>
        <w:t>7. LIMITACIONES, PROHIBICIONES Y OBLIGACIONES</w:t>
      </w:r>
    </w:p>
    <w:p w:rsidR="008E168F" w:rsidRPr="0065201D" w:rsidRDefault="008E168F" w:rsidP="008E168F">
      <w:pPr>
        <w:autoSpaceDE w:val="0"/>
        <w:autoSpaceDN w:val="0"/>
        <w:adjustRightInd w:val="0"/>
        <w:spacing w:after="0" w:line="240" w:lineRule="auto"/>
        <w:rPr>
          <w:rFonts w:ascii="Arial" w:hAnsi="Arial" w:cs="Arial"/>
          <w:lang w:val="es-ES" w:eastAsia="es-ES"/>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El servicio de Fotocopiado y Papelería, estará sujeto a las siguientes limitaciones, prohibiciones y obligaciones:</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Queda prohibido almacenar y/o expender bebidas embriagantes, cigarrillos y demás sustancias prohibidas por la ley y por la Institución Educativa.</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Es obligación ofrecer productos que respondan a las características del proyecto de la Institución Educativa.</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Deberá Iniciar su funcionamiento con una lista de precios debidamente ubicada a la vista de todos los clientes, aprobada y firmada por la Rectoría.</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Queda totalmente prohibido alterar precios, sin previa autorización.</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Queda prohibido admitir estudiantes dentro del local de la tienda escolar, salvo previo contratos de trabajo, conocido y aprobado por la Rectoría.</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El adjudicatario deberá tener un trato cordial, amable y cortés con el personal de la comunidad educativa.</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El adjudicatario no podrá arrendar o subarrendar el sitio de Fotocopiado y Papelería, como tampoco efectuar reformas y mejoras al local, salvo previa autorización de la Rectoría.</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Los daños ocasionados a los enseres del inventario entregado para el funcionamiento de la misma, correrán por cuenta del adjudicatario, los cuales deben devolverse a más tardar el último día hábil de calendario escolar y bajo estricto inventario.</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Queda totalmente prohibido la venta de medicamentos de todas las especies, a excepción de las toallas sanitarias.</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El adjudicatario debe mantener en excelentes condiciones de limpieza la zona concesionada y el piso libre de desechos</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Cancelar la cuota mensual los primeros cinco días de cada mes.</w:t>
      </w: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Las demás que se presenten en el contrato de arrendamiento por el año escolar, teniendo en cuenta la propuesta pactada.</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spacing w:val="1"/>
        </w:rPr>
      </w:pPr>
      <w:r w:rsidRPr="0065201D">
        <w:rPr>
          <w:rFonts w:ascii="Arial" w:hAnsi="Arial" w:cs="Arial"/>
          <w:b/>
        </w:rPr>
        <w:lastRenderedPageBreak/>
        <w:t>8. ANÁLISIS DE RIESGOS P</w:t>
      </w:r>
      <w:r w:rsidRPr="0065201D">
        <w:rPr>
          <w:rFonts w:ascii="Arial" w:hAnsi="Arial" w:cs="Arial"/>
          <w:b/>
          <w:spacing w:val="1"/>
        </w:rPr>
        <w:t>REVISIBLES</w:t>
      </w:r>
    </w:p>
    <w:p w:rsidR="008E168F" w:rsidRPr="0065201D" w:rsidRDefault="008E168F" w:rsidP="008E168F">
      <w:pPr>
        <w:autoSpaceDE w:val="0"/>
        <w:autoSpaceDN w:val="0"/>
        <w:adjustRightInd w:val="0"/>
        <w:spacing w:after="0" w:line="240" w:lineRule="auto"/>
        <w:jc w:val="both"/>
        <w:rPr>
          <w:rFonts w:ascii="Arial" w:hAnsi="Arial" w:cs="Arial"/>
          <w:b/>
          <w:spacing w:val="1"/>
        </w:rPr>
      </w:pPr>
    </w:p>
    <w:p w:rsidR="008E168F" w:rsidRPr="0065201D" w:rsidRDefault="008E168F" w:rsidP="008E168F">
      <w:pPr>
        <w:autoSpaceDE w:val="0"/>
        <w:autoSpaceDN w:val="0"/>
        <w:adjustRightInd w:val="0"/>
        <w:spacing w:after="0" w:line="240" w:lineRule="auto"/>
        <w:jc w:val="both"/>
        <w:rPr>
          <w:rFonts w:ascii="Arial" w:hAnsi="Arial" w:cs="Arial"/>
          <w:spacing w:val="1"/>
        </w:rPr>
      </w:pPr>
      <w:r w:rsidRPr="0065201D">
        <w:rPr>
          <w:rFonts w:ascii="Arial" w:hAnsi="Arial" w:cs="Arial"/>
          <w:spacing w:val="1"/>
        </w:rPr>
        <w:t>El contrato a celebrarse con el adjudicatario, para su legalización requiere de la constitución de la garantía única por cuenta del contratista, la cual cubrirá uno o alguno de los siguientes riesgos, dependiendo del objeto a contratar, tal como a continuación se describe.</w:t>
      </w:r>
    </w:p>
    <w:p w:rsidR="008E168F" w:rsidRPr="0065201D" w:rsidRDefault="008E168F" w:rsidP="008E168F">
      <w:pPr>
        <w:autoSpaceDE w:val="0"/>
        <w:autoSpaceDN w:val="0"/>
        <w:adjustRightInd w:val="0"/>
        <w:spacing w:after="0" w:line="240" w:lineRule="auto"/>
        <w:jc w:val="both"/>
        <w:rPr>
          <w:rFonts w:ascii="Arial" w:hAnsi="Arial" w:cs="Arial"/>
          <w:spacing w:val="1"/>
        </w:rPr>
      </w:pPr>
    </w:p>
    <w:tbl>
      <w:tblPr>
        <w:tblW w:w="9629" w:type="dxa"/>
        <w:tblInd w:w="147" w:type="dxa"/>
        <w:tblLayout w:type="fixed"/>
        <w:tblCellMar>
          <w:left w:w="0" w:type="dxa"/>
          <w:right w:w="0" w:type="dxa"/>
        </w:tblCellMar>
        <w:tblLook w:val="0000" w:firstRow="0" w:lastRow="0" w:firstColumn="0" w:lastColumn="0" w:noHBand="0" w:noVBand="0"/>
      </w:tblPr>
      <w:tblGrid>
        <w:gridCol w:w="6227"/>
        <w:gridCol w:w="1711"/>
        <w:gridCol w:w="1691"/>
      </w:tblGrid>
      <w:tr w:rsidR="008E168F" w:rsidRPr="0065201D" w:rsidTr="00911769">
        <w:trPr>
          <w:trHeight w:hRule="exact" w:val="843"/>
        </w:trPr>
        <w:tc>
          <w:tcPr>
            <w:tcW w:w="6227"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rPr>
                <w:rFonts w:ascii="Arial" w:hAnsi="Arial" w:cs="Arial"/>
                <w:spacing w:val="1"/>
              </w:rPr>
            </w:pPr>
            <w:r w:rsidRPr="0065201D">
              <w:rPr>
                <w:rFonts w:ascii="Arial" w:hAnsi="Arial" w:cs="Arial"/>
                <w:spacing w:val="1"/>
              </w:rPr>
              <w:t>Incumplimiento del contratista en el pago de los cánones de arrendamiento y de la propuesta de vinculación académica y social</w:t>
            </w:r>
          </w:p>
        </w:tc>
        <w:tc>
          <w:tcPr>
            <w:tcW w:w="1711"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jc w:val="center"/>
              <w:rPr>
                <w:rFonts w:ascii="Arial" w:hAnsi="Arial" w:cs="Arial"/>
                <w:spacing w:val="1"/>
              </w:rPr>
            </w:pPr>
            <w:r w:rsidRPr="0065201D">
              <w:rPr>
                <w:rFonts w:ascii="Arial" w:hAnsi="Arial" w:cs="Arial"/>
                <w:spacing w:val="1"/>
              </w:rPr>
              <w:t>Incumplimiento</w:t>
            </w:r>
          </w:p>
        </w:tc>
        <w:tc>
          <w:tcPr>
            <w:tcW w:w="1691"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rPr>
                <w:rFonts w:ascii="Arial" w:hAnsi="Arial" w:cs="Arial"/>
                <w:spacing w:val="1"/>
              </w:rPr>
            </w:pPr>
            <w:r w:rsidRPr="0065201D">
              <w:rPr>
                <w:rFonts w:ascii="Arial" w:hAnsi="Arial" w:cs="Arial"/>
                <w:spacing w:val="1"/>
              </w:rPr>
              <w:t>Alta, por cuenta del contratista</w:t>
            </w:r>
          </w:p>
        </w:tc>
      </w:tr>
      <w:tr w:rsidR="008E168F" w:rsidRPr="0065201D" w:rsidTr="00911769">
        <w:trPr>
          <w:trHeight w:hRule="exact" w:val="815"/>
        </w:trPr>
        <w:tc>
          <w:tcPr>
            <w:tcW w:w="6227"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rPr>
                <w:rFonts w:ascii="Arial" w:hAnsi="Arial" w:cs="Arial"/>
                <w:spacing w:val="1"/>
              </w:rPr>
            </w:pPr>
            <w:r w:rsidRPr="0065201D">
              <w:rPr>
                <w:rFonts w:ascii="Arial" w:hAnsi="Arial" w:cs="Arial"/>
                <w:spacing w:val="1"/>
              </w:rPr>
              <w:t>Incumplimiento en el pago de los sueldos, prestaciones sociales e indemnizaciones de los empleados que ocupe el contratista.</w:t>
            </w:r>
          </w:p>
        </w:tc>
        <w:tc>
          <w:tcPr>
            <w:tcW w:w="1711"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jc w:val="center"/>
              <w:rPr>
                <w:rFonts w:ascii="Arial" w:hAnsi="Arial" w:cs="Arial"/>
                <w:spacing w:val="1"/>
              </w:rPr>
            </w:pPr>
            <w:r w:rsidRPr="0065201D">
              <w:rPr>
                <w:rFonts w:ascii="Arial" w:hAnsi="Arial" w:cs="Arial"/>
                <w:spacing w:val="1"/>
              </w:rPr>
              <w:t>Incumplimiento</w:t>
            </w:r>
          </w:p>
        </w:tc>
        <w:tc>
          <w:tcPr>
            <w:tcW w:w="1691"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rPr>
                <w:rFonts w:ascii="Arial" w:hAnsi="Arial" w:cs="Arial"/>
                <w:spacing w:val="1"/>
              </w:rPr>
            </w:pPr>
            <w:r w:rsidRPr="0065201D">
              <w:rPr>
                <w:rFonts w:ascii="Arial" w:hAnsi="Arial" w:cs="Arial"/>
                <w:spacing w:val="1"/>
              </w:rPr>
              <w:t>Alta, por cuenta del contratista</w:t>
            </w:r>
          </w:p>
        </w:tc>
      </w:tr>
      <w:tr w:rsidR="008E168F" w:rsidRPr="0065201D" w:rsidTr="00911769">
        <w:trPr>
          <w:trHeight w:hRule="exact" w:val="597"/>
        </w:trPr>
        <w:tc>
          <w:tcPr>
            <w:tcW w:w="6227"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rPr>
                <w:rFonts w:ascii="Arial" w:hAnsi="Arial" w:cs="Arial"/>
                <w:spacing w:val="1"/>
              </w:rPr>
            </w:pPr>
            <w:r w:rsidRPr="0065201D">
              <w:rPr>
                <w:rFonts w:ascii="Arial" w:eastAsiaTheme="minorHAnsi" w:hAnsi="Arial" w:cs="Arial"/>
                <w:color w:val="3C3C3C"/>
              </w:rPr>
              <w:t>Pe</w:t>
            </w:r>
            <w:r w:rsidRPr="0065201D">
              <w:rPr>
                <w:rFonts w:ascii="Arial" w:eastAsiaTheme="minorHAnsi" w:hAnsi="Arial" w:cs="Arial"/>
                <w:color w:val="282828"/>
              </w:rPr>
              <w:t>rj</w:t>
            </w:r>
            <w:r w:rsidRPr="0065201D">
              <w:rPr>
                <w:rFonts w:ascii="Arial" w:eastAsiaTheme="minorHAnsi" w:hAnsi="Arial" w:cs="Arial"/>
                <w:color w:val="3C3C3C"/>
              </w:rPr>
              <w:t xml:space="preserve">uicios  </w:t>
            </w:r>
            <w:r w:rsidRPr="0065201D">
              <w:rPr>
                <w:rFonts w:ascii="Arial" w:eastAsiaTheme="minorHAnsi" w:hAnsi="Arial" w:cs="Arial"/>
                <w:color w:val="282828"/>
              </w:rPr>
              <w:t>d</w:t>
            </w:r>
            <w:r w:rsidRPr="0065201D">
              <w:rPr>
                <w:rFonts w:ascii="Arial" w:eastAsiaTheme="minorHAnsi" w:hAnsi="Arial" w:cs="Arial"/>
                <w:color w:val="3C3C3C"/>
              </w:rPr>
              <w:t>e</w:t>
            </w:r>
            <w:r w:rsidRPr="0065201D">
              <w:rPr>
                <w:rFonts w:ascii="Arial" w:eastAsiaTheme="minorHAnsi" w:hAnsi="Arial" w:cs="Arial"/>
                <w:color w:val="141414"/>
              </w:rPr>
              <w:t>r</w:t>
            </w:r>
            <w:r w:rsidRPr="0065201D">
              <w:rPr>
                <w:rFonts w:ascii="Arial" w:eastAsiaTheme="minorHAnsi" w:hAnsi="Arial" w:cs="Arial"/>
                <w:color w:val="282828"/>
              </w:rPr>
              <w:t>ivados d</w:t>
            </w:r>
            <w:r w:rsidRPr="0065201D">
              <w:rPr>
                <w:rFonts w:ascii="Arial" w:eastAsiaTheme="minorHAnsi" w:hAnsi="Arial" w:cs="Arial"/>
                <w:color w:val="3C3C3C"/>
              </w:rPr>
              <w:t>e l</w:t>
            </w:r>
            <w:r w:rsidRPr="0065201D">
              <w:rPr>
                <w:rFonts w:ascii="Arial" w:eastAsiaTheme="minorHAnsi" w:hAnsi="Arial" w:cs="Arial"/>
                <w:color w:val="282828"/>
              </w:rPr>
              <w:t>a deficiente calidad del s</w:t>
            </w:r>
            <w:r w:rsidRPr="0065201D">
              <w:rPr>
                <w:rFonts w:ascii="Arial" w:eastAsiaTheme="minorHAnsi" w:hAnsi="Arial" w:cs="Arial"/>
                <w:color w:val="3C3C3C"/>
              </w:rPr>
              <w:t>e</w:t>
            </w:r>
            <w:r w:rsidRPr="0065201D">
              <w:rPr>
                <w:rFonts w:ascii="Arial" w:eastAsiaTheme="minorHAnsi" w:hAnsi="Arial" w:cs="Arial"/>
                <w:color w:val="282828"/>
              </w:rPr>
              <w:t>rvic</w:t>
            </w:r>
            <w:r w:rsidRPr="0065201D">
              <w:rPr>
                <w:rFonts w:ascii="Arial" w:eastAsiaTheme="minorHAnsi" w:hAnsi="Arial" w:cs="Arial"/>
                <w:color w:val="141414"/>
              </w:rPr>
              <w:t>i</w:t>
            </w:r>
            <w:r w:rsidRPr="0065201D">
              <w:rPr>
                <w:rFonts w:ascii="Arial" w:eastAsiaTheme="minorHAnsi" w:hAnsi="Arial" w:cs="Arial"/>
                <w:color w:val="282828"/>
              </w:rPr>
              <w:t>o prestado</w:t>
            </w:r>
          </w:p>
        </w:tc>
        <w:tc>
          <w:tcPr>
            <w:tcW w:w="1711"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jc w:val="center"/>
              <w:rPr>
                <w:rFonts w:ascii="Arial" w:hAnsi="Arial" w:cs="Arial"/>
                <w:spacing w:val="1"/>
              </w:rPr>
            </w:pPr>
            <w:r w:rsidRPr="0065201D">
              <w:rPr>
                <w:rFonts w:ascii="Arial" w:hAnsi="Arial" w:cs="Arial"/>
                <w:spacing w:val="1"/>
              </w:rPr>
              <w:t>Incumplimiento</w:t>
            </w:r>
          </w:p>
        </w:tc>
        <w:tc>
          <w:tcPr>
            <w:tcW w:w="1691" w:type="dxa"/>
            <w:tcBorders>
              <w:top w:val="single" w:sz="4" w:space="0" w:color="000000"/>
              <w:left w:val="single" w:sz="4" w:space="0" w:color="000000"/>
              <w:bottom w:val="single" w:sz="4" w:space="0" w:color="000000"/>
              <w:right w:val="single" w:sz="4" w:space="0" w:color="000000"/>
            </w:tcBorders>
          </w:tcPr>
          <w:p w:rsidR="008E168F" w:rsidRPr="0065201D" w:rsidRDefault="008E168F" w:rsidP="00911769">
            <w:pPr>
              <w:autoSpaceDE w:val="0"/>
              <w:autoSpaceDN w:val="0"/>
              <w:adjustRightInd w:val="0"/>
              <w:spacing w:after="0" w:line="240" w:lineRule="auto"/>
              <w:rPr>
                <w:rFonts w:ascii="Arial" w:hAnsi="Arial" w:cs="Arial"/>
                <w:spacing w:val="1"/>
              </w:rPr>
            </w:pPr>
            <w:r w:rsidRPr="0065201D">
              <w:rPr>
                <w:rFonts w:ascii="Arial" w:hAnsi="Arial" w:cs="Arial"/>
                <w:spacing w:val="1"/>
              </w:rPr>
              <w:t>Alta, por cuenta del contratista</w:t>
            </w:r>
          </w:p>
        </w:tc>
      </w:tr>
    </w:tbl>
    <w:p w:rsidR="008E168F" w:rsidRPr="0065201D" w:rsidRDefault="008E168F" w:rsidP="008E168F">
      <w:pPr>
        <w:autoSpaceDE w:val="0"/>
        <w:autoSpaceDN w:val="0"/>
        <w:adjustRightInd w:val="0"/>
        <w:spacing w:after="0" w:line="240" w:lineRule="auto"/>
        <w:rPr>
          <w:rFonts w:ascii="Arial" w:hAnsi="Arial" w:cs="Arial"/>
          <w:spacing w:val="1"/>
        </w:rPr>
      </w:pPr>
    </w:p>
    <w:p w:rsidR="008E168F" w:rsidRPr="0065201D" w:rsidRDefault="008E168F" w:rsidP="008E168F">
      <w:pPr>
        <w:autoSpaceDE w:val="0"/>
        <w:autoSpaceDN w:val="0"/>
        <w:adjustRightInd w:val="0"/>
        <w:spacing w:after="0" w:line="240" w:lineRule="auto"/>
        <w:jc w:val="both"/>
        <w:rPr>
          <w:rFonts w:ascii="Arial" w:hAnsi="Arial" w:cs="Arial"/>
          <w:spacing w:val="1"/>
        </w:rPr>
      </w:pPr>
      <w:r w:rsidRPr="0065201D">
        <w:rPr>
          <w:rFonts w:ascii="Arial" w:hAnsi="Arial" w:cs="Arial"/>
          <w:spacing w:val="1"/>
        </w:rPr>
        <w:t>El proponente que resulte favorecido deberá constituir póliza que garantice el cumplimiento del pago de los valores estipulados en el contrato y el pago de salarios y prestaciones del personal contratado</w:t>
      </w:r>
    </w:p>
    <w:p w:rsidR="008E168F" w:rsidRPr="0065201D" w:rsidRDefault="008E168F" w:rsidP="008E168F">
      <w:pPr>
        <w:autoSpaceDE w:val="0"/>
        <w:autoSpaceDN w:val="0"/>
        <w:adjustRightInd w:val="0"/>
        <w:spacing w:after="0" w:line="240" w:lineRule="auto"/>
        <w:jc w:val="both"/>
        <w:rPr>
          <w:rFonts w:ascii="Arial" w:hAnsi="Arial" w:cs="Arial"/>
          <w:b/>
          <w:spacing w:val="1"/>
        </w:rPr>
      </w:pPr>
    </w:p>
    <w:p w:rsidR="008E168F" w:rsidRPr="0065201D" w:rsidRDefault="008E168F" w:rsidP="008E168F">
      <w:pPr>
        <w:autoSpaceDE w:val="0"/>
        <w:autoSpaceDN w:val="0"/>
        <w:adjustRightInd w:val="0"/>
        <w:spacing w:after="0" w:line="240" w:lineRule="auto"/>
        <w:jc w:val="both"/>
        <w:rPr>
          <w:rFonts w:ascii="Arial" w:hAnsi="Arial" w:cs="Arial"/>
          <w:b/>
          <w:spacing w:val="1"/>
        </w:rPr>
      </w:pPr>
      <w:r w:rsidRPr="0065201D">
        <w:rPr>
          <w:rFonts w:ascii="Arial" w:hAnsi="Arial" w:cs="Arial"/>
          <w:b/>
          <w:spacing w:val="1"/>
        </w:rPr>
        <w:t>9. GARANTIAS</w:t>
      </w:r>
    </w:p>
    <w:p w:rsidR="008E168F" w:rsidRPr="0065201D" w:rsidRDefault="008E168F" w:rsidP="008E168F">
      <w:pPr>
        <w:autoSpaceDE w:val="0"/>
        <w:autoSpaceDN w:val="0"/>
        <w:adjustRightInd w:val="0"/>
        <w:spacing w:after="0" w:line="240" w:lineRule="auto"/>
        <w:jc w:val="both"/>
        <w:rPr>
          <w:rFonts w:ascii="Arial" w:hAnsi="Arial" w:cs="Arial"/>
          <w:b/>
          <w:spacing w:val="1"/>
        </w:rPr>
      </w:pPr>
    </w:p>
    <w:p w:rsidR="008E168F" w:rsidRPr="0065201D" w:rsidRDefault="008E168F" w:rsidP="008E168F">
      <w:pPr>
        <w:autoSpaceDE w:val="0"/>
        <w:autoSpaceDN w:val="0"/>
        <w:adjustRightInd w:val="0"/>
        <w:spacing w:after="0" w:line="240" w:lineRule="auto"/>
        <w:jc w:val="both"/>
        <w:rPr>
          <w:rFonts w:ascii="Arial" w:hAnsi="Arial" w:cs="Arial"/>
          <w:spacing w:val="1"/>
        </w:rPr>
      </w:pPr>
      <w:r w:rsidRPr="0065201D">
        <w:rPr>
          <w:rFonts w:ascii="Arial" w:hAnsi="Arial" w:cs="Arial"/>
          <w:noProof/>
          <w:spacing w:val="1"/>
          <w:lang w:eastAsia="es-CO"/>
        </w:rPr>
        <mc:AlternateContent>
          <mc:Choice Requires="wpg">
            <w:drawing>
              <wp:anchor distT="0" distB="0" distL="114300" distR="114300" simplePos="0" relativeHeight="251661312" behindDoc="1" locked="0" layoutInCell="0" allowOverlap="1" wp14:anchorId="51703661" wp14:editId="58E3172E">
                <wp:simplePos x="0" y="0"/>
                <wp:positionH relativeFrom="page">
                  <wp:posOffset>6539230</wp:posOffset>
                </wp:positionH>
                <wp:positionV relativeFrom="paragraph">
                  <wp:posOffset>346075</wp:posOffset>
                </wp:positionV>
                <wp:extent cx="20320" cy="10795"/>
                <wp:effectExtent l="0" t="0" r="0" b="0"/>
                <wp:wrapNone/>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10795"/>
                          <a:chOff x="10298" y="545"/>
                          <a:chExt cx="32" cy="17"/>
                        </a:xfrm>
                      </wpg:grpSpPr>
                      <wps:wsp>
                        <wps:cNvPr id="3" name="Freeform 52"/>
                        <wps:cNvSpPr>
                          <a:spLocks/>
                        </wps:cNvSpPr>
                        <wps:spPr bwMode="auto">
                          <a:xfrm>
                            <a:off x="10307" y="554"/>
                            <a:ext cx="15" cy="0"/>
                          </a:xfrm>
                          <a:custGeom>
                            <a:avLst/>
                            <a:gdLst>
                              <a:gd name="T0" fmla="*/ 0 w 15"/>
                              <a:gd name="T1" fmla="*/ 15 w 15"/>
                            </a:gdLst>
                            <a:ahLst/>
                            <a:cxnLst>
                              <a:cxn ang="0">
                                <a:pos x="T0" y="0"/>
                              </a:cxn>
                              <a:cxn ang="0">
                                <a:pos x="T1" y="0"/>
                              </a:cxn>
                            </a:cxnLst>
                            <a:rect l="0" t="0" r="r" b="b"/>
                            <a:pathLst>
                              <a:path w="15">
                                <a:moveTo>
                                  <a:pt x="0" y="0"/>
                                </a:moveTo>
                                <a:lnTo>
                                  <a:pt x="1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3"/>
                        <wps:cNvSpPr>
                          <a:spLocks/>
                        </wps:cNvSpPr>
                        <wps:spPr bwMode="auto">
                          <a:xfrm>
                            <a:off x="10307" y="554"/>
                            <a:ext cx="15" cy="0"/>
                          </a:xfrm>
                          <a:custGeom>
                            <a:avLst/>
                            <a:gdLst>
                              <a:gd name="T0" fmla="*/ 0 w 15"/>
                              <a:gd name="T1" fmla="*/ 15 w 15"/>
                            </a:gdLst>
                            <a:ahLst/>
                            <a:cxnLst>
                              <a:cxn ang="0">
                                <a:pos x="T0" y="0"/>
                              </a:cxn>
                              <a:cxn ang="0">
                                <a:pos x="T1" y="0"/>
                              </a:cxn>
                            </a:cxnLst>
                            <a:rect l="0" t="0" r="r" b="b"/>
                            <a:pathLst>
                              <a:path w="15">
                                <a:moveTo>
                                  <a:pt x="0" y="0"/>
                                </a:moveTo>
                                <a:lnTo>
                                  <a:pt x="1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CB6DC" id="Group 51" o:spid="_x0000_s1026" style="position:absolute;margin-left:514.9pt;margin-top:27.25pt;width:1.6pt;height:.85pt;z-index:-251655168;mso-position-horizontal-relative:page" coordorigin="10298,545" coordsize="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" o:allowincell="f">
                <v:shape id="Freeform 52" o:spid="_x0000_s1027" style="position:absolute;left:10307;top:554;width:15;height:0;visibility:visible;mso-wrap-style:square;v-text-anchor:top" coordsize="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M4cEA&#10;AADaAAAADwAAAGRycy9kb3ducmV2LnhtbESPW4vCMBSE34X9D+Es7JumulCkayoiLKs+eVl8PjSn&#10;F9qclCRq/fdGEHwcZuYbZrEcTCeu5HxjWcF0koAgLqxuuFLwf/odz0H4gKyxs0wK7uRhmX+MFphp&#10;e+MDXY+hEhHCPkMFdQh9JqUvajLoJ7Ynjl5pncEQpaukdniLcNPJWZKk0mDDcaHGntY1Fe3xYhS4&#10;81m228FU7fTAu02xT7flX6rU1+ew+gERaAjv8Ku90Qq+4X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ijOHBAAAA2gAAAA8AAAAAAAAAAAAAAAAAmAIAAGRycy9kb3du&#10;cmV2LnhtbFBLBQYAAAAABAAEAPUAAACGAwAAAAA=&#10;" path="m,l15,e" filled="f" strokeweight=".85pt">
                  <v:path arrowok="t" o:connecttype="custom" o:connectlocs="0,0;15,0" o:connectangles="0,0"/>
                </v:shape>
                <v:shape id="Freeform 53" o:spid="_x0000_s1028" style="position:absolute;left:10307;top:554;width:15;height:0;visibility:visible;mso-wrap-style:square;v-text-anchor:top" coordsize="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UlcEA&#10;AADaAAAADwAAAGRycy9kb3ducmV2LnhtbESPW4vCMBSE34X9D+Es7JumylKkayoiLKs+eVl8PjSn&#10;F9qclCRq/fdGEHwcZuYbZrEcTCeu5HxjWcF0koAgLqxuuFLwf/odz0H4gKyxs0wK7uRhmX+MFphp&#10;e+MDXY+hEhHCPkMFdQh9JqUvajLoJ7Ynjl5pncEQpaukdniLcNPJWZKk0mDDcaHGntY1Fe3xYhS4&#10;81m228FU7fTAu02xT7flX6rU1+ew+gERaAjv8Ku90Qq+4X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LFJXBAAAA2gAAAA8AAAAAAAAAAAAAAAAAmAIAAGRycy9kb3du&#10;cmV2LnhtbFBLBQYAAAAABAAEAPUAAACGAwAAAAA=&#10;" path="m,l15,e" filled="f" strokeweight=".85pt">
                  <v:path arrowok="t" o:connecttype="custom" o:connectlocs="0,0;15,0" o:connectangles="0,0"/>
                </v:shape>
                <w10:wrap anchorx="page"/>
              </v:group>
            </w:pict>
          </mc:Fallback>
        </mc:AlternateContent>
      </w:r>
      <w:r w:rsidRPr="0065201D">
        <w:rPr>
          <w:rFonts w:ascii="Arial" w:hAnsi="Arial" w:cs="Arial"/>
          <w:spacing w:val="1"/>
        </w:rPr>
        <w:t>Teniendo en cuenta que existe una estimación alta en algunos riesgos, se determina exigir las siguientes pólizas:</w:t>
      </w:r>
    </w:p>
    <w:p w:rsidR="008E168F" w:rsidRPr="0065201D" w:rsidRDefault="008E168F" w:rsidP="008E168F">
      <w:pPr>
        <w:autoSpaceDE w:val="0"/>
        <w:autoSpaceDN w:val="0"/>
        <w:adjustRightInd w:val="0"/>
        <w:spacing w:after="0" w:line="240" w:lineRule="auto"/>
        <w:jc w:val="both"/>
        <w:rPr>
          <w:rFonts w:ascii="Arial" w:hAnsi="Arial" w:cs="Arial"/>
          <w:b/>
          <w:spacing w:val="1"/>
        </w:rPr>
      </w:pPr>
    </w:p>
    <w:p w:rsidR="008E168F" w:rsidRPr="0065201D" w:rsidRDefault="008E168F" w:rsidP="008E168F">
      <w:pPr>
        <w:autoSpaceDE w:val="0"/>
        <w:autoSpaceDN w:val="0"/>
        <w:adjustRightInd w:val="0"/>
        <w:spacing w:after="0" w:line="240" w:lineRule="auto"/>
        <w:jc w:val="both"/>
        <w:rPr>
          <w:rFonts w:ascii="Arial" w:hAnsi="Arial" w:cs="Arial"/>
          <w:spacing w:val="1"/>
        </w:rPr>
      </w:pPr>
      <w:r w:rsidRPr="0065201D">
        <w:rPr>
          <w:rFonts w:ascii="Arial" w:hAnsi="Arial" w:cs="Arial"/>
          <w:b/>
          <w:spacing w:val="1"/>
        </w:rPr>
        <w:t xml:space="preserve">Cumplimiento: </w:t>
      </w:r>
      <w:r w:rsidRPr="0065201D">
        <w:rPr>
          <w:rFonts w:ascii="Arial" w:hAnsi="Arial" w:cs="Arial"/>
          <w:spacing w:val="1"/>
        </w:rPr>
        <w:t>con el fin de garantizar el cumplimiento de las obligaciones que en razón del presente contrato asume el contratista, deberá otorgar póliza equivalente al 10% del valor total del contrato por el término del mismo y cuatro (4) meses más.</w:t>
      </w:r>
    </w:p>
    <w:p w:rsidR="008E168F" w:rsidRPr="0065201D" w:rsidRDefault="008E168F" w:rsidP="008E168F">
      <w:pPr>
        <w:autoSpaceDE w:val="0"/>
        <w:autoSpaceDN w:val="0"/>
        <w:adjustRightInd w:val="0"/>
        <w:spacing w:after="0" w:line="240" w:lineRule="auto"/>
        <w:jc w:val="both"/>
        <w:rPr>
          <w:rFonts w:ascii="Arial" w:hAnsi="Arial" w:cs="Arial"/>
          <w:b/>
          <w:spacing w:val="1"/>
        </w:rPr>
      </w:pPr>
    </w:p>
    <w:p w:rsidR="008E168F" w:rsidRPr="0065201D" w:rsidRDefault="008E168F" w:rsidP="008E168F">
      <w:pPr>
        <w:autoSpaceDE w:val="0"/>
        <w:autoSpaceDN w:val="0"/>
        <w:adjustRightInd w:val="0"/>
        <w:spacing w:after="0" w:line="240" w:lineRule="auto"/>
        <w:jc w:val="both"/>
        <w:rPr>
          <w:rFonts w:ascii="Arial" w:hAnsi="Arial" w:cs="Arial"/>
          <w:spacing w:val="1"/>
        </w:rPr>
      </w:pPr>
      <w:r w:rsidRPr="0065201D">
        <w:rPr>
          <w:rFonts w:ascii="Arial" w:hAnsi="Arial" w:cs="Arial"/>
          <w:b/>
          <w:spacing w:val="1"/>
        </w:rPr>
        <w:t>Pago de salarios, prestaciones e indemnizaciones</w:t>
      </w:r>
      <w:r w:rsidRPr="0065201D">
        <w:rPr>
          <w:rFonts w:ascii="Arial" w:hAnsi="Arial" w:cs="Arial"/>
          <w:spacing w:val="1"/>
        </w:rPr>
        <w:t>: del personal que utilizará en el desarrollo del contrato, equivalente al 5% de su valor, por el término del mismo y tres (3) años más.</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eastAsiaTheme="minorHAnsi" w:hAnsi="Arial" w:cs="Arial"/>
          <w:b/>
          <w:iCs/>
          <w:color w:val="282828"/>
        </w:rPr>
        <w:t>Calid</w:t>
      </w:r>
      <w:r w:rsidRPr="0065201D">
        <w:rPr>
          <w:rFonts w:ascii="Arial" w:eastAsiaTheme="minorHAnsi" w:hAnsi="Arial" w:cs="Arial"/>
          <w:b/>
          <w:iCs/>
          <w:color w:val="3C3C3C"/>
        </w:rPr>
        <w:t>a</w:t>
      </w:r>
      <w:r w:rsidRPr="0065201D">
        <w:rPr>
          <w:rFonts w:ascii="Arial" w:eastAsiaTheme="minorHAnsi" w:hAnsi="Arial" w:cs="Arial"/>
          <w:b/>
          <w:iCs/>
          <w:color w:val="282828"/>
        </w:rPr>
        <w:t>d d</w:t>
      </w:r>
      <w:r w:rsidRPr="0065201D">
        <w:rPr>
          <w:rFonts w:ascii="Arial" w:eastAsiaTheme="minorHAnsi" w:hAnsi="Arial" w:cs="Arial"/>
          <w:b/>
          <w:iCs/>
          <w:color w:val="3C3C3C"/>
        </w:rPr>
        <w:t xml:space="preserve">el </w:t>
      </w:r>
      <w:r w:rsidRPr="0065201D">
        <w:rPr>
          <w:rFonts w:ascii="Arial" w:eastAsiaTheme="minorHAnsi" w:hAnsi="Arial" w:cs="Arial"/>
          <w:b/>
          <w:iCs/>
          <w:color w:val="282828"/>
        </w:rPr>
        <w:t>s</w:t>
      </w:r>
      <w:r w:rsidRPr="0065201D">
        <w:rPr>
          <w:rFonts w:ascii="Arial" w:eastAsiaTheme="minorHAnsi" w:hAnsi="Arial" w:cs="Arial"/>
          <w:b/>
          <w:iCs/>
          <w:color w:val="3C3C3C"/>
        </w:rPr>
        <w:t>e</w:t>
      </w:r>
      <w:r w:rsidRPr="0065201D">
        <w:rPr>
          <w:rFonts w:ascii="Arial" w:eastAsiaTheme="minorHAnsi" w:hAnsi="Arial" w:cs="Arial"/>
          <w:b/>
          <w:iCs/>
          <w:color w:val="282828"/>
        </w:rPr>
        <w:t>rvicio,</w:t>
      </w:r>
      <w:r w:rsidRPr="0065201D">
        <w:rPr>
          <w:rFonts w:ascii="Arial" w:eastAsiaTheme="minorHAnsi" w:hAnsi="Arial" w:cs="Arial"/>
          <w:i/>
          <w:iCs/>
          <w:color w:val="282828"/>
        </w:rPr>
        <w:t xml:space="preserve"> </w:t>
      </w:r>
      <w:r w:rsidRPr="0065201D">
        <w:rPr>
          <w:rFonts w:ascii="Arial" w:hAnsi="Arial" w:cs="Arial"/>
          <w:spacing w:val="1"/>
        </w:rPr>
        <w:t>equivalente al 20% de su valor, por el término del mismo y un año (1) año más</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10. VALOR ESTIMADO DEL CONTRATO A CELEBRAR.</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La tienda escolares tienen un valor mensual mínimo de Sesenta Mil Pesos ($60.000) mensuales, es decir, un total de Seiscientos Mil Pesos ($600.000).</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shd w:val="clear" w:color="auto" w:fill="FFFFFF"/>
        <w:jc w:val="both"/>
        <w:rPr>
          <w:rFonts w:ascii="Arial" w:hAnsi="Arial" w:cs="Arial"/>
        </w:rPr>
      </w:pPr>
      <w:r w:rsidRPr="0065201D">
        <w:rPr>
          <w:rFonts w:ascii="Arial" w:hAnsi="Arial" w:cs="Arial"/>
        </w:rPr>
        <w:t>No se considerarán ofertas que estén por debajo del valor estimado del contrato o cuya variación exceda del 10% por encima de la base.</w:t>
      </w: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11.  DURACIÓN DEL CONTRATO.</w:t>
      </w:r>
    </w:p>
    <w:p w:rsidR="008E168F" w:rsidRPr="0065201D" w:rsidRDefault="008E168F" w:rsidP="008E168F">
      <w:pPr>
        <w:autoSpaceDE w:val="0"/>
        <w:autoSpaceDN w:val="0"/>
        <w:adjustRightInd w:val="0"/>
        <w:spacing w:after="0" w:line="240" w:lineRule="auto"/>
        <w:jc w:val="both"/>
        <w:rPr>
          <w:rFonts w:ascii="Arial" w:hAnsi="Arial" w:cs="Arial"/>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 xml:space="preserve">La duración del contrato de concesión de espacio para la tienda escolar de la Institución será de Diez (10) meses. Vigencia desde el 09 de enero de 2018 hasta el 07 de diciembre de 2018, teniendo en </w:t>
      </w:r>
      <w:r w:rsidRPr="0065201D">
        <w:rPr>
          <w:rFonts w:ascii="Arial" w:hAnsi="Arial" w:cs="Arial"/>
        </w:rPr>
        <w:lastRenderedPageBreak/>
        <w:t>cuenta que entre junio y julio se cuenta como un solo mes por la temporada de vacaciones, en todo caso si llegasen a variar las fechas, el contrato es por la vigencia escolar del año 2018.</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12. FORMA DE PAGO.</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El CONTRATISTA cancelará a la institución el valor estipulado en el contrato de concesión mensualmente y por anticipado, una vez perfeccionado el contrato y aprobadas las garantías, el cual se consignará en la cuenta bancaria de fondos de Servicios Educativos que le indiquen en la oficina de pagaduría. El incumplimiento en el pago, dará causal de hacer efectiva la Garantía.</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b/>
        </w:rPr>
      </w:pPr>
      <w:r w:rsidRPr="0065201D">
        <w:rPr>
          <w:rFonts w:ascii="Arial" w:hAnsi="Arial" w:cs="Arial"/>
          <w:b/>
        </w:rPr>
        <w:t xml:space="preserve">13. LEGALIZACION DEL CONTRATO: </w:t>
      </w:r>
    </w:p>
    <w:p w:rsidR="008E168F" w:rsidRPr="0065201D" w:rsidRDefault="008E168F" w:rsidP="008E168F">
      <w:pPr>
        <w:autoSpaceDE w:val="0"/>
        <w:autoSpaceDN w:val="0"/>
        <w:adjustRightInd w:val="0"/>
        <w:spacing w:after="0" w:line="240" w:lineRule="auto"/>
        <w:jc w:val="both"/>
        <w:rPr>
          <w:rFonts w:ascii="Arial" w:hAnsi="Arial" w:cs="Arial"/>
          <w:b/>
        </w:rPr>
      </w:pPr>
    </w:p>
    <w:p w:rsidR="008E168F" w:rsidRPr="0065201D" w:rsidRDefault="008E168F" w:rsidP="008E168F">
      <w:pPr>
        <w:autoSpaceDE w:val="0"/>
        <w:autoSpaceDN w:val="0"/>
        <w:adjustRightInd w:val="0"/>
        <w:spacing w:after="0" w:line="240" w:lineRule="auto"/>
        <w:jc w:val="both"/>
        <w:rPr>
          <w:rFonts w:ascii="Arial" w:hAnsi="Arial" w:cs="Arial"/>
        </w:rPr>
      </w:pPr>
      <w:r w:rsidRPr="0065201D">
        <w:rPr>
          <w:rFonts w:ascii="Arial" w:hAnsi="Arial" w:cs="Arial"/>
        </w:rPr>
        <w:t xml:space="preserve">Además de las consideraciones anteriores, el contratista deberá </w:t>
      </w:r>
      <w:r w:rsidRPr="0065201D">
        <w:rPr>
          <w:rFonts w:ascii="Arial" w:hAnsi="Arial" w:cs="Arial"/>
          <w:color w:val="000000"/>
          <w:shd w:val="clear" w:color="auto" w:fill="FFFFFF"/>
        </w:rPr>
        <w:t>adquirir estampillas PROANCIANO del 2% y PROCULTURA 1.5% del valor del contrato, conforme lo estipulado en el Acuerdo 001 de 2011, Articulo 4 emitido por el Concejo Municipal de Ibagué. </w:t>
      </w:r>
    </w:p>
    <w:p w:rsidR="008E168F" w:rsidRPr="0065201D" w:rsidRDefault="008E168F" w:rsidP="008E168F">
      <w:pPr>
        <w:autoSpaceDE w:val="0"/>
        <w:autoSpaceDN w:val="0"/>
        <w:adjustRightInd w:val="0"/>
        <w:spacing w:after="0" w:line="240" w:lineRule="auto"/>
        <w:jc w:val="both"/>
        <w:rPr>
          <w:rFonts w:ascii="Arial" w:hAnsi="Arial" w:cs="Arial"/>
          <w:spacing w:val="1"/>
        </w:rPr>
      </w:pPr>
    </w:p>
    <w:p w:rsidR="008E168F" w:rsidRPr="0065201D" w:rsidRDefault="008E168F" w:rsidP="008E168F">
      <w:pPr>
        <w:autoSpaceDE w:val="0"/>
        <w:autoSpaceDN w:val="0"/>
        <w:adjustRightInd w:val="0"/>
        <w:spacing w:after="0" w:line="240" w:lineRule="auto"/>
        <w:jc w:val="both"/>
        <w:rPr>
          <w:rFonts w:ascii="Arial" w:hAnsi="Arial" w:cs="Arial"/>
          <w:spacing w:val="1"/>
        </w:rPr>
      </w:pPr>
      <w:r w:rsidRPr="0065201D">
        <w:rPr>
          <w:rFonts w:ascii="Arial" w:hAnsi="Arial" w:cs="Arial"/>
          <w:spacing w:val="1"/>
        </w:rPr>
        <w:t>Noviembre 24 de 2017.</w:t>
      </w:r>
    </w:p>
    <w:p w:rsidR="008E168F" w:rsidRPr="0065201D" w:rsidRDefault="008E168F" w:rsidP="008E168F">
      <w:pPr>
        <w:widowControl w:val="0"/>
        <w:autoSpaceDE w:val="0"/>
        <w:autoSpaceDN w:val="0"/>
        <w:adjustRightInd w:val="0"/>
        <w:spacing w:after="0" w:line="240" w:lineRule="auto"/>
        <w:ind w:right="9701"/>
        <w:jc w:val="both"/>
        <w:rPr>
          <w:rFonts w:ascii="Arial" w:hAnsi="Arial" w:cs="Arial"/>
        </w:rPr>
      </w:pPr>
    </w:p>
    <w:p w:rsidR="008E168F" w:rsidRPr="0065201D" w:rsidRDefault="008E168F" w:rsidP="008E168F">
      <w:pPr>
        <w:autoSpaceDE w:val="0"/>
        <w:autoSpaceDN w:val="0"/>
        <w:adjustRightInd w:val="0"/>
        <w:spacing w:after="0"/>
        <w:jc w:val="both"/>
        <w:rPr>
          <w:rFonts w:ascii="Arial" w:hAnsi="Arial" w:cs="Arial"/>
          <w:lang w:eastAsia="es-CO"/>
        </w:rPr>
      </w:pPr>
    </w:p>
    <w:p w:rsidR="008E168F" w:rsidRPr="0065201D" w:rsidRDefault="008E168F" w:rsidP="008E168F">
      <w:pPr>
        <w:autoSpaceDE w:val="0"/>
        <w:autoSpaceDN w:val="0"/>
        <w:adjustRightInd w:val="0"/>
        <w:spacing w:after="0"/>
        <w:jc w:val="both"/>
        <w:rPr>
          <w:rFonts w:ascii="Arial" w:hAnsi="Arial" w:cs="Arial"/>
          <w:lang w:eastAsia="es-CO"/>
        </w:rPr>
      </w:pPr>
    </w:p>
    <w:p w:rsidR="008E168F" w:rsidRPr="0065201D" w:rsidRDefault="008E168F" w:rsidP="008E168F">
      <w:pPr>
        <w:autoSpaceDE w:val="0"/>
        <w:autoSpaceDN w:val="0"/>
        <w:adjustRightInd w:val="0"/>
        <w:spacing w:after="0"/>
        <w:jc w:val="both"/>
        <w:rPr>
          <w:rFonts w:ascii="Arial" w:hAnsi="Arial" w:cs="Arial"/>
          <w:lang w:eastAsia="es-CO"/>
        </w:rPr>
      </w:pPr>
    </w:p>
    <w:p w:rsidR="008E168F" w:rsidRPr="0065201D" w:rsidRDefault="008E168F" w:rsidP="008E168F">
      <w:pPr>
        <w:autoSpaceDE w:val="0"/>
        <w:autoSpaceDN w:val="0"/>
        <w:adjustRightInd w:val="0"/>
        <w:spacing w:after="0"/>
        <w:jc w:val="both"/>
        <w:rPr>
          <w:rFonts w:ascii="Arial" w:hAnsi="Arial" w:cs="Arial"/>
          <w:lang w:eastAsia="es-CO"/>
        </w:rPr>
      </w:pPr>
    </w:p>
    <w:p w:rsidR="008E168F" w:rsidRPr="0065201D" w:rsidRDefault="008E168F" w:rsidP="008E168F">
      <w:pPr>
        <w:autoSpaceDE w:val="0"/>
        <w:autoSpaceDN w:val="0"/>
        <w:adjustRightInd w:val="0"/>
        <w:spacing w:after="0"/>
        <w:jc w:val="both"/>
        <w:rPr>
          <w:rFonts w:ascii="Arial" w:hAnsi="Arial" w:cs="Arial"/>
          <w:lang w:eastAsia="es-CO"/>
        </w:rPr>
      </w:pPr>
    </w:p>
    <w:p w:rsidR="008E168F" w:rsidRPr="0065201D" w:rsidRDefault="008E168F" w:rsidP="008E168F">
      <w:pPr>
        <w:autoSpaceDE w:val="0"/>
        <w:autoSpaceDN w:val="0"/>
        <w:adjustRightInd w:val="0"/>
        <w:spacing w:after="0"/>
        <w:jc w:val="center"/>
        <w:rPr>
          <w:rFonts w:ascii="Arial" w:hAnsi="Arial" w:cs="Arial"/>
          <w:b/>
          <w:bCs/>
          <w:lang w:eastAsia="es-CO"/>
        </w:rPr>
      </w:pPr>
    </w:p>
    <w:p w:rsidR="008E168F" w:rsidRPr="0065201D" w:rsidRDefault="008E168F" w:rsidP="008E168F">
      <w:pPr>
        <w:spacing w:after="0"/>
        <w:jc w:val="center"/>
        <w:rPr>
          <w:rFonts w:ascii="Arial" w:hAnsi="Arial" w:cs="Arial"/>
          <w:b/>
          <w:bCs/>
          <w:lang w:eastAsia="es-CO"/>
        </w:rPr>
      </w:pPr>
      <w:r w:rsidRPr="0065201D">
        <w:rPr>
          <w:rFonts w:ascii="Arial" w:hAnsi="Arial" w:cs="Arial"/>
          <w:b/>
          <w:bCs/>
          <w:lang w:eastAsia="es-CO"/>
        </w:rPr>
        <w:t>OFELIA HERNANDEZ ROJAS</w:t>
      </w:r>
    </w:p>
    <w:p w:rsidR="008E168F" w:rsidRPr="0065201D" w:rsidRDefault="008E168F" w:rsidP="008E168F">
      <w:pPr>
        <w:spacing w:after="0"/>
        <w:jc w:val="center"/>
        <w:rPr>
          <w:rFonts w:ascii="Arial" w:hAnsi="Arial" w:cs="Arial"/>
        </w:rPr>
      </w:pPr>
      <w:r w:rsidRPr="0065201D">
        <w:rPr>
          <w:rFonts w:ascii="Arial" w:hAnsi="Arial" w:cs="Arial"/>
          <w:bCs/>
          <w:lang w:eastAsia="es-CO"/>
        </w:rPr>
        <w:t>Rectora</w:t>
      </w:r>
    </w:p>
    <w:p w:rsidR="008E168F" w:rsidRPr="0065201D" w:rsidRDefault="008E168F" w:rsidP="00B60170">
      <w:pPr>
        <w:spacing w:after="0"/>
        <w:jc w:val="center"/>
        <w:rPr>
          <w:rFonts w:ascii="Arial" w:hAnsi="Arial" w:cs="Arial"/>
        </w:rPr>
      </w:pPr>
    </w:p>
    <w:sectPr w:rsidR="008E168F" w:rsidRPr="0065201D" w:rsidSect="008E168F">
      <w:headerReference w:type="default" r:id="rId8"/>
      <w:footerReference w:type="default" r:id="rId9"/>
      <w:pgSz w:w="12240" w:h="15840"/>
      <w:pgMar w:top="1417" w:right="758"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C0" w:rsidRDefault="007E76C0" w:rsidP="00766512">
      <w:pPr>
        <w:spacing w:after="0" w:line="240" w:lineRule="auto"/>
      </w:pPr>
      <w:r>
        <w:separator/>
      </w:r>
    </w:p>
  </w:endnote>
  <w:endnote w:type="continuationSeparator" w:id="0">
    <w:p w:rsidR="007E76C0" w:rsidRDefault="007E76C0" w:rsidP="0076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TGL 31034-1">
    <w:altName w:val="Arial Narro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9C0" w:rsidRDefault="00AB09C0" w:rsidP="00AB09C0">
    <w:pPr>
      <w:pStyle w:val="Piedepgina"/>
      <w:jc w:val="center"/>
      <w:rPr>
        <w:b/>
        <w:bCs/>
      </w:rPr>
    </w:pPr>
    <w:r>
      <w:rPr>
        <w:rFonts w:ascii="Cambria" w:hAnsi="Cambria"/>
        <w:b/>
        <w:sz w:val="18"/>
        <w:szCs w:val="18"/>
      </w:rPr>
      <w:t xml:space="preserve">FORMANDO CIUDADANOS COMPETENTES EN RECREACION – TURISMO Y AMBIENTE </w:t>
    </w:r>
  </w:p>
  <w:p w:rsidR="00B60D94" w:rsidRPr="006D5957" w:rsidRDefault="006D5957" w:rsidP="00766512">
    <w:pPr>
      <w:pStyle w:val="Piedepgina"/>
      <w:pBdr>
        <w:top w:val="single" w:sz="24" w:space="0" w:color="9BBB59"/>
      </w:pBdr>
      <w:spacing w:line="240" w:lineRule="atLeast"/>
      <w:jc w:val="center"/>
      <w:rPr>
        <w:rStyle w:val="Ttulodellibro1"/>
        <w:sz w:val="18"/>
        <w:szCs w:val="18"/>
      </w:rPr>
    </w:pPr>
    <w:proofErr w:type="gramStart"/>
    <w:r w:rsidRPr="006D5957">
      <w:rPr>
        <w:rStyle w:val="Ttulodellibro1"/>
        <w:sz w:val="18"/>
        <w:szCs w:val="18"/>
      </w:rPr>
      <w:t>BARRI</w:t>
    </w:r>
    <w:r>
      <w:rPr>
        <w:rStyle w:val="Ttulodellibro1"/>
        <w:sz w:val="18"/>
        <w:szCs w:val="18"/>
      </w:rPr>
      <w:t>O</w:t>
    </w:r>
    <w:proofErr w:type="gramEnd"/>
    <w:r w:rsidR="00B60D94" w:rsidRPr="006D5957">
      <w:rPr>
        <w:rStyle w:val="Ttulodellibro1"/>
        <w:sz w:val="18"/>
        <w:szCs w:val="18"/>
      </w:rPr>
      <w:t xml:space="preserve"> CHAPETON – VIA EL </w:t>
    </w:r>
    <w:r w:rsidRPr="006D5957">
      <w:rPr>
        <w:rStyle w:val="Ttulodellibro1"/>
        <w:sz w:val="18"/>
        <w:szCs w:val="18"/>
      </w:rPr>
      <w:t>NEVADO FRENT</w:t>
    </w:r>
    <w:r>
      <w:rPr>
        <w:rStyle w:val="Ttulodellibro1"/>
        <w:sz w:val="18"/>
        <w:szCs w:val="18"/>
      </w:rPr>
      <w:t xml:space="preserve">E A CARLIMA </w:t>
    </w:r>
    <w:r w:rsidRPr="006D5957">
      <w:rPr>
        <w:rStyle w:val="Ttulodellibro1"/>
        <w:sz w:val="18"/>
        <w:szCs w:val="18"/>
      </w:rPr>
      <w:t>IBAGUÉ</w:t>
    </w:r>
    <w:r w:rsidRPr="006D5957">
      <w:rPr>
        <w:rStyle w:val="Ttulodellibro1"/>
        <w:rFonts w:asciiTheme="minorHAnsi" w:hAnsiTheme="minorHAnsi" w:cstheme="minorHAnsi"/>
        <w:smallCaps w:val="0"/>
        <w:sz w:val="18"/>
        <w:szCs w:val="18"/>
      </w:rPr>
      <w:t xml:space="preserve"> – TOLIMA</w:t>
    </w:r>
    <w:r w:rsidR="00B60D94" w:rsidRPr="006D5957">
      <w:rPr>
        <w:rStyle w:val="Ttulodellibro1"/>
        <w:sz w:val="18"/>
        <w:szCs w:val="18"/>
      </w:rPr>
      <w:t xml:space="preserve"> </w:t>
    </w:r>
  </w:p>
  <w:p w:rsidR="00B60D94" w:rsidRPr="006D5957" w:rsidRDefault="00B60D94" w:rsidP="00766512">
    <w:pPr>
      <w:pStyle w:val="Piedepgina"/>
      <w:pBdr>
        <w:top w:val="single" w:sz="24" w:space="0" w:color="9BBB59"/>
      </w:pBdr>
      <w:spacing w:line="240" w:lineRule="atLeast"/>
      <w:jc w:val="center"/>
      <w:rPr>
        <w:rFonts w:asciiTheme="minorHAnsi" w:hAnsiTheme="minorHAnsi" w:cstheme="minorHAnsi"/>
        <w:smallCaps/>
        <w:sz w:val="18"/>
        <w:szCs w:val="18"/>
      </w:rPr>
    </w:pPr>
    <w:r w:rsidRPr="006D5957">
      <w:rPr>
        <w:rStyle w:val="Ttulodellibro1"/>
        <w:rFonts w:asciiTheme="minorHAnsi" w:hAnsiTheme="minorHAnsi" w:cstheme="minorHAnsi"/>
        <w:smallCaps w:val="0"/>
        <w:sz w:val="18"/>
        <w:szCs w:val="18"/>
      </w:rPr>
      <w:t>TELÉFONOS: 2615766 – 3186036926 – 3173317485</w:t>
    </w:r>
    <w:r w:rsidR="006D5957">
      <w:rPr>
        <w:rStyle w:val="Ttulodellibro1"/>
        <w:rFonts w:asciiTheme="minorHAnsi" w:hAnsiTheme="minorHAnsi" w:cstheme="minorHAnsi"/>
        <w:smallCaps w:val="0"/>
        <w:sz w:val="18"/>
        <w:szCs w:val="18"/>
      </w:rPr>
      <w:t xml:space="preserve"> </w:t>
    </w:r>
    <w:r w:rsidRPr="006D5957">
      <w:rPr>
        <w:sz w:val="18"/>
        <w:szCs w:val="18"/>
      </w:rPr>
      <w:t>iet.ambientalcombeima@gmail.com</w:t>
    </w:r>
    <w:r w:rsidRPr="006D5957">
      <w:rPr>
        <w:rStyle w:val="Ttulodellibro1"/>
        <w:rFonts w:asciiTheme="minorHAnsi" w:hAnsiTheme="minorHAnsi" w:cstheme="minorHAnsi"/>
        <w:smallCaps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C0" w:rsidRDefault="007E76C0" w:rsidP="00766512">
      <w:pPr>
        <w:spacing w:after="0" w:line="240" w:lineRule="auto"/>
      </w:pPr>
      <w:r>
        <w:separator/>
      </w:r>
    </w:p>
  </w:footnote>
  <w:footnote w:type="continuationSeparator" w:id="0">
    <w:p w:rsidR="007E76C0" w:rsidRDefault="007E76C0" w:rsidP="00766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94" w:rsidRDefault="00B60D94" w:rsidP="00766512">
    <w:pPr>
      <w:pStyle w:val="Encabezado"/>
      <w:ind w:left="708"/>
    </w:pPr>
  </w:p>
  <w:tbl>
    <w:tblPr>
      <w:tblW w:w="1062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4"/>
      <w:gridCol w:w="7836"/>
    </w:tblGrid>
    <w:tr w:rsidR="00B60D94" w:rsidRPr="003C150C" w:rsidTr="00B60D94">
      <w:trPr>
        <w:trHeight w:val="781"/>
      </w:trPr>
      <w:tc>
        <w:tcPr>
          <w:tcW w:w="2627" w:type="dxa"/>
          <w:vMerge w:val="restart"/>
          <w:tcBorders>
            <w:top w:val="nil"/>
            <w:left w:val="nil"/>
            <w:bottom w:val="nil"/>
            <w:right w:val="nil"/>
          </w:tcBorders>
        </w:tcPr>
        <w:p w:rsidR="00B60D94" w:rsidRPr="008925B3" w:rsidRDefault="00476B9C" w:rsidP="00B60D94">
          <w:pPr>
            <w:spacing w:after="0" w:line="240" w:lineRule="auto"/>
            <w:ind w:left="708"/>
            <w:jc w:val="center"/>
            <w:rPr>
              <w:rFonts w:ascii="Lucida Sans Unicode" w:hAnsi="Lucida Sans Unicode" w:cs="Lucida Sans Unicode"/>
              <w:sz w:val="20"/>
              <w:szCs w:val="20"/>
            </w:rPr>
          </w:pPr>
          <w:r>
            <w:rPr>
              <w:noProof/>
              <w:lang w:eastAsia="es-CO"/>
            </w:rPr>
            <w:drawing>
              <wp:inline distT="0" distB="0" distL="0" distR="0" wp14:anchorId="2CC10BDB" wp14:editId="04F09E1D">
                <wp:extent cx="1180214" cy="903605"/>
                <wp:effectExtent l="0" t="0" r="1270" b="0"/>
                <wp:docPr id="1" name="Imagen 1" descr="D:\DOCUMENTOS\Documents\CAÑ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 name="Imagen 4" descr="D:\DOCUMENTOS\Documents\CAÑ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71" cy="930446"/>
                        </a:xfrm>
                        <a:prstGeom prst="rect">
                          <a:avLst/>
                        </a:prstGeom>
                        <a:noFill/>
                        <a:ln>
                          <a:noFill/>
                        </a:ln>
                        <a:extLst/>
                      </pic:spPr>
                    </pic:pic>
                  </a:graphicData>
                </a:graphic>
              </wp:inline>
            </w:drawing>
          </w:r>
        </w:p>
      </w:tc>
      <w:tc>
        <w:tcPr>
          <w:tcW w:w="7993" w:type="dxa"/>
          <w:tcBorders>
            <w:top w:val="nil"/>
            <w:left w:val="nil"/>
            <w:bottom w:val="nil"/>
            <w:right w:val="nil"/>
          </w:tcBorders>
        </w:tcPr>
        <w:p w:rsidR="00B60D94" w:rsidRPr="00754AB9" w:rsidRDefault="00B60D94" w:rsidP="00B60D94">
          <w:pPr>
            <w:pStyle w:val="Puesto"/>
            <w:spacing w:after="0"/>
            <w:jc w:val="center"/>
            <w:outlineLvl w:val="0"/>
            <w:rPr>
              <w:rFonts w:ascii="Arial Black" w:hAnsi="Arial Black" w:cs="Arial Black"/>
              <w:iCs/>
              <w:color w:val="547FD4"/>
              <w:sz w:val="24"/>
              <w:szCs w:val="24"/>
            </w:rPr>
          </w:pPr>
          <w:r w:rsidRPr="00754AB9">
            <w:rPr>
              <w:rFonts w:ascii="Arial Black" w:hAnsi="Arial Black" w:cs="Arial Black"/>
              <w:iCs/>
              <w:color w:val="547FD4"/>
              <w:sz w:val="24"/>
              <w:szCs w:val="24"/>
            </w:rPr>
            <w:t>INSTITUCION EDUCATIVA TECNICA</w:t>
          </w:r>
        </w:p>
        <w:p w:rsidR="00B60D94" w:rsidRPr="00754AB9" w:rsidRDefault="00B60D94" w:rsidP="00B60D94">
          <w:pPr>
            <w:pStyle w:val="Puesto"/>
            <w:spacing w:after="0"/>
            <w:jc w:val="center"/>
            <w:outlineLvl w:val="0"/>
            <w:rPr>
              <w:rFonts w:ascii="Arial Black" w:hAnsi="Arial Black" w:cs="Arial Black"/>
              <w:iCs/>
              <w:sz w:val="24"/>
              <w:szCs w:val="24"/>
            </w:rPr>
          </w:pPr>
          <w:r w:rsidRPr="00754AB9">
            <w:rPr>
              <w:rFonts w:ascii="Arial Black" w:hAnsi="Arial Black" w:cs="Arial Black"/>
              <w:iCs/>
              <w:color w:val="547FD4"/>
              <w:sz w:val="24"/>
              <w:szCs w:val="24"/>
            </w:rPr>
            <w:t>“AMBIENTAL COMBEIMA”</w:t>
          </w:r>
        </w:p>
      </w:tc>
    </w:tr>
    <w:tr w:rsidR="00B60D94" w:rsidRPr="003C150C" w:rsidTr="00B60D94">
      <w:trPr>
        <w:trHeight w:val="166"/>
      </w:trPr>
      <w:tc>
        <w:tcPr>
          <w:tcW w:w="2627" w:type="dxa"/>
          <w:vMerge/>
          <w:tcBorders>
            <w:top w:val="nil"/>
            <w:left w:val="nil"/>
            <w:bottom w:val="nil"/>
            <w:right w:val="nil"/>
          </w:tcBorders>
        </w:tcPr>
        <w:p w:rsidR="00B60D94" w:rsidRPr="008925B3" w:rsidRDefault="00B60D94" w:rsidP="00B60D94">
          <w:pPr>
            <w:spacing w:after="0" w:line="240" w:lineRule="auto"/>
            <w:rPr>
              <w:rFonts w:ascii="Lucida Sans Unicode" w:hAnsi="Lucida Sans Unicode" w:cs="Lucida Sans Unicode"/>
              <w:sz w:val="20"/>
              <w:szCs w:val="20"/>
            </w:rPr>
          </w:pPr>
        </w:p>
      </w:tc>
      <w:tc>
        <w:tcPr>
          <w:tcW w:w="7993" w:type="dxa"/>
          <w:tcBorders>
            <w:top w:val="nil"/>
            <w:left w:val="nil"/>
            <w:bottom w:val="nil"/>
            <w:right w:val="nil"/>
          </w:tcBorders>
        </w:tcPr>
        <w:p w:rsidR="005F307C" w:rsidRPr="004D505A" w:rsidRDefault="00B60D94" w:rsidP="005F307C">
          <w:pPr>
            <w:pStyle w:val="Ttulo1"/>
            <w:tabs>
              <w:tab w:val="left" w:pos="765"/>
              <w:tab w:val="center" w:pos="4420"/>
            </w:tabs>
            <w:spacing w:before="0" w:line="240" w:lineRule="auto"/>
            <w:jc w:val="center"/>
            <w:rPr>
              <w:rFonts w:cstheme="minorHAnsi"/>
              <w:sz w:val="18"/>
              <w:szCs w:val="18"/>
            </w:rPr>
          </w:pPr>
          <w:r w:rsidRPr="004D505A">
            <w:rPr>
              <w:rFonts w:asciiTheme="minorHAnsi" w:hAnsiTheme="minorHAnsi" w:cstheme="minorHAnsi"/>
              <w:b w:val="0"/>
              <w:bCs w:val="0"/>
              <w:color w:val="auto"/>
              <w:sz w:val="18"/>
              <w:szCs w:val="18"/>
            </w:rPr>
            <w:t xml:space="preserve">Resolución de Reconocimiento No </w:t>
          </w:r>
          <w:r w:rsidR="005F307C">
            <w:rPr>
              <w:rFonts w:asciiTheme="minorHAnsi" w:hAnsiTheme="minorHAnsi" w:cstheme="minorHAnsi"/>
              <w:b w:val="0"/>
              <w:bCs w:val="0"/>
              <w:color w:val="auto"/>
              <w:sz w:val="18"/>
              <w:szCs w:val="18"/>
            </w:rPr>
            <w:t xml:space="preserve">00002530 del 26  de Octubre </w:t>
          </w:r>
          <w:r w:rsidRPr="004D505A">
            <w:rPr>
              <w:rFonts w:asciiTheme="minorHAnsi" w:hAnsiTheme="minorHAnsi" w:cstheme="minorHAnsi"/>
              <w:b w:val="0"/>
              <w:bCs w:val="0"/>
              <w:color w:val="auto"/>
              <w:sz w:val="18"/>
              <w:szCs w:val="18"/>
            </w:rPr>
            <w:t xml:space="preserve"> </w:t>
          </w:r>
          <w:r w:rsidR="005F307C">
            <w:rPr>
              <w:rFonts w:asciiTheme="minorHAnsi" w:hAnsiTheme="minorHAnsi" w:cstheme="minorHAnsi"/>
              <w:b w:val="0"/>
              <w:bCs w:val="0"/>
              <w:color w:val="auto"/>
              <w:sz w:val="18"/>
              <w:szCs w:val="18"/>
            </w:rPr>
            <w:t xml:space="preserve">de 2016 </w:t>
          </w:r>
          <w:r>
            <w:rPr>
              <w:rFonts w:asciiTheme="minorHAnsi" w:hAnsiTheme="minorHAnsi" w:cstheme="minorHAnsi"/>
              <w:b w:val="0"/>
              <w:bCs w:val="0"/>
              <w:color w:val="auto"/>
              <w:sz w:val="18"/>
              <w:szCs w:val="18"/>
            </w:rPr>
            <w:t xml:space="preserve"> </w:t>
          </w:r>
        </w:p>
        <w:p w:rsidR="00B60D94" w:rsidRDefault="00B60D94" w:rsidP="00B60D94">
          <w:pPr>
            <w:spacing w:after="0"/>
            <w:jc w:val="center"/>
            <w:rPr>
              <w:rFonts w:cstheme="minorHAnsi"/>
              <w:sz w:val="18"/>
              <w:szCs w:val="18"/>
            </w:rPr>
          </w:pPr>
          <w:r w:rsidRPr="004D505A">
            <w:rPr>
              <w:rFonts w:cstheme="minorHAnsi"/>
              <w:sz w:val="18"/>
              <w:szCs w:val="18"/>
            </w:rPr>
            <w:t xml:space="preserve"> Secretaria de Educación Municipal</w:t>
          </w:r>
        </w:p>
        <w:p w:rsidR="00B60D94" w:rsidRPr="003C150C" w:rsidRDefault="00B60D94" w:rsidP="006D5957">
          <w:pPr>
            <w:spacing w:after="0"/>
            <w:jc w:val="center"/>
            <w:rPr>
              <w:b/>
              <w:bCs/>
              <w:sz w:val="18"/>
              <w:szCs w:val="18"/>
            </w:rPr>
          </w:pPr>
          <w:r w:rsidRPr="004354BC">
            <w:rPr>
              <w:rFonts w:ascii="TGL 31034-1" w:hAnsi="TGL 31034-1" w:cs="TGL 31034-1"/>
              <w:b/>
              <w:bCs/>
              <w:sz w:val="20"/>
              <w:szCs w:val="20"/>
              <w:lang w:val="es-ES"/>
            </w:rPr>
            <w:t>NIT. No. 809</w:t>
          </w:r>
          <w:r w:rsidR="006D5957">
            <w:rPr>
              <w:rFonts w:ascii="TGL 31034-1" w:hAnsi="TGL 31034-1" w:cs="TGL 31034-1"/>
              <w:b/>
              <w:bCs/>
              <w:sz w:val="20"/>
              <w:szCs w:val="20"/>
              <w:lang w:val="es-ES"/>
            </w:rPr>
            <w:t>.</w:t>
          </w:r>
          <w:r w:rsidRPr="004354BC">
            <w:rPr>
              <w:rFonts w:ascii="TGL 31034-1" w:hAnsi="TGL 31034-1" w:cs="TGL 31034-1"/>
              <w:b/>
              <w:bCs/>
              <w:sz w:val="20"/>
              <w:szCs w:val="20"/>
              <w:lang w:val="es-ES"/>
            </w:rPr>
            <w:t>011</w:t>
          </w:r>
          <w:r w:rsidR="006D5957">
            <w:rPr>
              <w:rFonts w:ascii="TGL 31034-1" w:hAnsi="TGL 31034-1" w:cs="TGL 31034-1"/>
              <w:b/>
              <w:bCs/>
              <w:sz w:val="20"/>
              <w:szCs w:val="20"/>
              <w:lang w:val="es-ES"/>
            </w:rPr>
            <w:t>.</w:t>
          </w:r>
          <w:r w:rsidRPr="004354BC">
            <w:rPr>
              <w:rFonts w:ascii="TGL 31034-1" w:hAnsi="TGL 31034-1" w:cs="TGL 31034-1"/>
              <w:b/>
              <w:bCs/>
              <w:sz w:val="20"/>
              <w:szCs w:val="20"/>
              <w:lang w:val="es-ES"/>
            </w:rPr>
            <w:t>406–9</w:t>
          </w:r>
          <w:r>
            <w:rPr>
              <w:rFonts w:ascii="TGL 31034-1" w:hAnsi="TGL 31034-1" w:cs="TGL 31034-1"/>
              <w:b/>
              <w:bCs/>
              <w:sz w:val="20"/>
              <w:szCs w:val="20"/>
              <w:lang w:val="es-ES"/>
            </w:rPr>
            <w:t xml:space="preserve">     DANE 273001004073</w:t>
          </w:r>
        </w:p>
      </w:tc>
    </w:tr>
  </w:tbl>
  <w:p w:rsidR="00B60D94" w:rsidRDefault="00B60D94" w:rsidP="007665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14765"/>
    <w:multiLevelType w:val="multilevel"/>
    <w:tmpl w:val="707CAF1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7B5B32"/>
    <w:multiLevelType w:val="hybridMultilevel"/>
    <w:tmpl w:val="B9E4ED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17B4B1C"/>
    <w:multiLevelType w:val="hybridMultilevel"/>
    <w:tmpl w:val="7D3CD360"/>
    <w:lvl w:ilvl="0" w:tplc="D780E7D6">
      <w:start w:val="9"/>
      <w:numFmt w:val="bullet"/>
      <w:lvlText w:val="-"/>
      <w:lvlJc w:val="left"/>
      <w:pPr>
        <w:ind w:left="720" w:hanging="360"/>
      </w:pPr>
      <w:rPr>
        <w:rFonts w:ascii="Arial" w:eastAsia="Calibr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78833C3"/>
    <w:multiLevelType w:val="hybridMultilevel"/>
    <w:tmpl w:val="134CC95C"/>
    <w:lvl w:ilvl="0" w:tplc="240A0013">
      <w:start w:val="1"/>
      <w:numFmt w:val="upperRoman"/>
      <w:lvlText w:val="%1."/>
      <w:lvlJc w:val="right"/>
      <w:pPr>
        <w:ind w:left="790" w:hanging="360"/>
      </w:pPr>
      <w:rPr>
        <w:rFonts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2"/>
    <w:rsid w:val="00003001"/>
    <w:rsid w:val="00004A6D"/>
    <w:rsid w:val="000443F4"/>
    <w:rsid w:val="000569D5"/>
    <w:rsid w:val="000823A9"/>
    <w:rsid w:val="00083577"/>
    <w:rsid w:val="000B1EB3"/>
    <w:rsid w:val="0011392D"/>
    <w:rsid w:val="00116F8A"/>
    <w:rsid w:val="00185042"/>
    <w:rsid w:val="00194A98"/>
    <w:rsid w:val="001A2F2C"/>
    <w:rsid w:val="001C316A"/>
    <w:rsid w:val="001F6FBE"/>
    <w:rsid w:val="0022195C"/>
    <w:rsid w:val="002250B1"/>
    <w:rsid w:val="00233A75"/>
    <w:rsid w:val="002568FF"/>
    <w:rsid w:val="002B436D"/>
    <w:rsid w:val="002C6B72"/>
    <w:rsid w:val="003077C8"/>
    <w:rsid w:val="00381302"/>
    <w:rsid w:val="00386516"/>
    <w:rsid w:val="00394FCE"/>
    <w:rsid w:val="003951A4"/>
    <w:rsid w:val="003A4A58"/>
    <w:rsid w:val="003B1EA6"/>
    <w:rsid w:val="003D1AD6"/>
    <w:rsid w:val="003E375D"/>
    <w:rsid w:val="004028B4"/>
    <w:rsid w:val="004264B7"/>
    <w:rsid w:val="004515F9"/>
    <w:rsid w:val="00476B9C"/>
    <w:rsid w:val="004855E6"/>
    <w:rsid w:val="00494E77"/>
    <w:rsid w:val="004E0475"/>
    <w:rsid w:val="004F0FFC"/>
    <w:rsid w:val="00502D44"/>
    <w:rsid w:val="00517066"/>
    <w:rsid w:val="0052489D"/>
    <w:rsid w:val="00545445"/>
    <w:rsid w:val="00547578"/>
    <w:rsid w:val="00562A7A"/>
    <w:rsid w:val="0059105E"/>
    <w:rsid w:val="00593256"/>
    <w:rsid w:val="0059385E"/>
    <w:rsid w:val="00594FE7"/>
    <w:rsid w:val="005B61D1"/>
    <w:rsid w:val="005D5856"/>
    <w:rsid w:val="005F1235"/>
    <w:rsid w:val="005F307C"/>
    <w:rsid w:val="0060508D"/>
    <w:rsid w:val="006344BA"/>
    <w:rsid w:val="0065201D"/>
    <w:rsid w:val="00660024"/>
    <w:rsid w:val="0067344F"/>
    <w:rsid w:val="00682F9F"/>
    <w:rsid w:val="006920BD"/>
    <w:rsid w:val="006A5654"/>
    <w:rsid w:val="006C0B73"/>
    <w:rsid w:val="006D5957"/>
    <w:rsid w:val="006E5938"/>
    <w:rsid w:val="007600EE"/>
    <w:rsid w:val="00765955"/>
    <w:rsid w:val="00766512"/>
    <w:rsid w:val="00792244"/>
    <w:rsid w:val="007A09FA"/>
    <w:rsid w:val="007C233C"/>
    <w:rsid w:val="007E4D1C"/>
    <w:rsid w:val="007E6FE6"/>
    <w:rsid w:val="007E76C0"/>
    <w:rsid w:val="008165F5"/>
    <w:rsid w:val="00850B35"/>
    <w:rsid w:val="008517BB"/>
    <w:rsid w:val="008633E7"/>
    <w:rsid w:val="00891321"/>
    <w:rsid w:val="008E168F"/>
    <w:rsid w:val="008E7FBB"/>
    <w:rsid w:val="008F29AF"/>
    <w:rsid w:val="00932621"/>
    <w:rsid w:val="009C68A2"/>
    <w:rsid w:val="009D4DD5"/>
    <w:rsid w:val="009F1862"/>
    <w:rsid w:val="00A415A6"/>
    <w:rsid w:val="00A57967"/>
    <w:rsid w:val="00A60440"/>
    <w:rsid w:val="00AA58BA"/>
    <w:rsid w:val="00AB09C0"/>
    <w:rsid w:val="00AD354F"/>
    <w:rsid w:val="00AE2E35"/>
    <w:rsid w:val="00AF1D77"/>
    <w:rsid w:val="00B03759"/>
    <w:rsid w:val="00B24FCD"/>
    <w:rsid w:val="00B31DBC"/>
    <w:rsid w:val="00B3221D"/>
    <w:rsid w:val="00B325B0"/>
    <w:rsid w:val="00B32859"/>
    <w:rsid w:val="00B418A5"/>
    <w:rsid w:val="00B60170"/>
    <w:rsid w:val="00B60D94"/>
    <w:rsid w:val="00B752D8"/>
    <w:rsid w:val="00B855E8"/>
    <w:rsid w:val="00B927DA"/>
    <w:rsid w:val="00BA658B"/>
    <w:rsid w:val="00BB54D3"/>
    <w:rsid w:val="00BD5004"/>
    <w:rsid w:val="00BE1FAC"/>
    <w:rsid w:val="00C00594"/>
    <w:rsid w:val="00C176C1"/>
    <w:rsid w:val="00C3469A"/>
    <w:rsid w:val="00C70EDB"/>
    <w:rsid w:val="00C77C5D"/>
    <w:rsid w:val="00CD0E78"/>
    <w:rsid w:val="00D16F7E"/>
    <w:rsid w:val="00D4527D"/>
    <w:rsid w:val="00D536C2"/>
    <w:rsid w:val="00D80434"/>
    <w:rsid w:val="00DA0A1F"/>
    <w:rsid w:val="00DC26D8"/>
    <w:rsid w:val="00DC3646"/>
    <w:rsid w:val="00DC630B"/>
    <w:rsid w:val="00DE13F3"/>
    <w:rsid w:val="00DE28C9"/>
    <w:rsid w:val="00DE6903"/>
    <w:rsid w:val="00E04142"/>
    <w:rsid w:val="00E317BF"/>
    <w:rsid w:val="00E34A7A"/>
    <w:rsid w:val="00E75EE3"/>
    <w:rsid w:val="00E9485F"/>
    <w:rsid w:val="00EA7B55"/>
    <w:rsid w:val="00EB6D3F"/>
    <w:rsid w:val="00EE5F95"/>
    <w:rsid w:val="00EF2418"/>
    <w:rsid w:val="00F00F4F"/>
    <w:rsid w:val="00F1361B"/>
    <w:rsid w:val="00F16301"/>
    <w:rsid w:val="00F8624F"/>
    <w:rsid w:val="00F976B6"/>
    <w:rsid w:val="00FD340E"/>
    <w:rsid w:val="00FE4A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0B0FB-F957-4CF9-97B1-427C192F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56"/>
    <w:rPr>
      <w:rFonts w:ascii="Calibri" w:eastAsia="Calibri" w:hAnsi="Calibri" w:cs="Times New Roman"/>
    </w:rPr>
  </w:style>
  <w:style w:type="paragraph" w:styleId="Ttulo1">
    <w:name w:val="heading 1"/>
    <w:basedOn w:val="Normal"/>
    <w:next w:val="Normal"/>
    <w:link w:val="Ttulo1Car"/>
    <w:uiPriority w:val="9"/>
    <w:qFormat/>
    <w:rsid w:val="00766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unhideWhenUsed/>
    <w:qFormat/>
    <w:rsid w:val="005932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5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512"/>
  </w:style>
  <w:style w:type="paragraph" w:styleId="Piedepgina">
    <w:name w:val="footer"/>
    <w:basedOn w:val="Normal"/>
    <w:link w:val="PiedepginaCar"/>
    <w:uiPriority w:val="99"/>
    <w:unhideWhenUsed/>
    <w:rsid w:val="007665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512"/>
  </w:style>
  <w:style w:type="paragraph" w:styleId="Textodeglobo">
    <w:name w:val="Balloon Text"/>
    <w:basedOn w:val="Normal"/>
    <w:link w:val="TextodegloboCar"/>
    <w:uiPriority w:val="99"/>
    <w:semiHidden/>
    <w:unhideWhenUsed/>
    <w:rsid w:val="00766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12"/>
    <w:rPr>
      <w:rFonts w:ascii="Tahoma" w:hAnsi="Tahoma" w:cs="Tahoma"/>
      <w:sz w:val="16"/>
      <w:szCs w:val="16"/>
    </w:rPr>
  </w:style>
  <w:style w:type="character" w:customStyle="1" w:styleId="Ttulo1Car">
    <w:name w:val="Título 1 Car"/>
    <w:basedOn w:val="Fuentedeprrafopredeter"/>
    <w:link w:val="Ttulo1"/>
    <w:uiPriority w:val="9"/>
    <w:rsid w:val="0076651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7665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66512"/>
    <w:rPr>
      <w:rFonts w:asciiTheme="majorHAnsi" w:eastAsiaTheme="majorEastAsia" w:hAnsiTheme="majorHAnsi" w:cstheme="majorBidi"/>
      <w:color w:val="17365D" w:themeColor="text2" w:themeShade="BF"/>
      <w:spacing w:val="5"/>
      <w:kern w:val="28"/>
      <w:sz w:val="52"/>
      <w:szCs w:val="52"/>
    </w:rPr>
  </w:style>
  <w:style w:type="character" w:customStyle="1" w:styleId="Ttulodellibro1">
    <w:name w:val="Título del libro1"/>
    <w:uiPriority w:val="99"/>
    <w:rsid w:val="00766512"/>
    <w:rPr>
      <w:b/>
      <w:bCs/>
      <w:smallCaps/>
      <w:spacing w:val="5"/>
    </w:rPr>
  </w:style>
  <w:style w:type="table" w:styleId="Tablaconcuadrcula">
    <w:name w:val="Table Grid"/>
    <w:basedOn w:val="Tablanormal"/>
    <w:uiPriority w:val="59"/>
    <w:rsid w:val="00E3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593256"/>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593256"/>
    <w:pPr>
      <w:ind w:left="720"/>
      <w:contextualSpacing/>
    </w:pPr>
  </w:style>
  <w:style w:type="paragraph" w:styleId="Sinespaciado">
    <w:name w:val="No Spacing"/>
    <w:uiPriority w:val="1"/>
    <w:qFormat/>
    <w:rsid w:val="00593256"/>
    <w:pPr>
      <w:spacing w:after="0" w:line="240" w:lineRule="auto"/>
    </w:pPr>
    <w:rPr>
      <w:rFonts w:ascii="Calibri" w:eastAsia="Times New Roman" w:hAnsi="Calibri" w:cs="Calibri"/>
      <w:lang w:val="en-GB"/>
    </w:rPr>
  </w:style>
  <w:style w:type="paragraph" w:styleId="NormalWeb">
    <w:name w:val="Normal (Web)"/>
    <w:basedOn w:val="Normal"/>
    <w:uiPriority w:val="99"/>
    <w:unhideWhenUsed/>
    <w:rsid w:val="00593256"/>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593256"/>
    <w:rPr>
      <w:color w:val="0000FF" w:themeColor="hyperlink"/>
      <w:u w:val="single"/>
    </w:rPr>
  </w:style>
  <w:style w:type="paragraph" w:styleId="Textoindependiente">
    <w:name w:val="Body Text"/>
    <w:basedOn w:val="Normal"/>
    <w:link w:val="TextoindependienteCar"/>
    <w:unhideWhenUsed/>
    <w:rsid w:val="00593256"/>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rsid w:val="00593256"/>
  </w:style>
  <w:style w:type="paragraph" w:styleId="Continuarlista">
    <w:name w:val="List Continue"/>
    <w:basedOn w:val="Normal"/>
    <w:uiPriority w:val="99"/>
    <w:unhideWhenUsed/>
    <w:rsid w:val="00593256"/>
    <w:pPr>
      <w:spacing w:after="120"/>
      <w:ind w:left="283"/>
      <w:contextualSpacing/>
    </w:pPr>
    <w:rPr>
      <w:rFonts w:asciiTheme="minorHAnsi" w:eastAsiaTheme="minorHAnsi" w:hAnsiTheme="minorHAnsi" w:cstheme="minorBidi"/>
    </w:rPr>
  </w:style>
  <w:style w:type="paragraph" w:customStyle="1" w:styleId="ParaAttribute6">
    <w:name w:val="ParaAttribute6"/>
    <w:rsid w:val="006A5654"/>
    <w:pPr>
      <w:widowControl w:val="0"/>
      <w:suppressAutoHyphens/>
      <w:wordWrap w:val="0"/>
      <w:autoSpaceDN w:val="0"/>
      <w:ind w:left="360"/>
      <w:jc w:val="both"/>
    </w:pPr>
    <w:rPr>
      <w:rFonts w:ascii="Times New Roman" w:eastAsia="Batang" w:hAnsi="Times New Roman" w:cs="Times New Roman"/>
      <w:sz w:val="20"/>
      <w:szCs w:val="20"/>
      <w:lang w:val="es-ES" w:eastAsia="es-ES"/>
    </w:rPr>
  </w:style>
  <w:style w:type="character" w:customStyle="1" w:styleId="CharAttribute0">
    <w:name w:val="CharAttribute0"/>
    <w:rsid w:val="006A5654"/>
    <w:rPr>
      <w:rFonts w:ascii="Calibri" w:eastAsia="Calibri" w:hAnsi="Calibri" w:hint="default"/>
      <w:sz w:val="22"/>
    </w:rPr>
  </w:style>
  <w:style w:type="paragraph" w:customStyle="1" w:styleId="paragraph">
    <w:name w:val="paragraph"/>
    <w:basedOn w:val="Normal"/>
    <w:rsid w:val="00FD340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FD340E"/>
  </w:style>
  <w:style w:type="character" w:customStyle="1" w:styleId="eop">
    <w:name w:val="eop"/>
    <w:basedOn w:val="Fuentedeprrafopredeter"/>
    <w:rsid w:val="00FD340E"/>
  </w:style>
  <w:style w:type="character" w:styleId="Textoennegrita">
    <w:name w:val="Strong"/>
    <w:basedOn w:val="Fuentedeprrafopredeter"/>
    <w:uiPriority w:val="22"/>
    <w:qFormat/>
    <w:rsid w:val="00692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1230">
      <w:bodyDiv w:val="1"/>
      <w:marLeft w:val="0"/>
      <w:marRight w:val="0"/>
      <w:marTop w:val="0"/>
      <w:marBottom w:val="0"/>
      <w:divBdr>
        <w:top w:val="none" w:sz="0" w:space="0" w:color="auto"/>
        <w:left w:val="none" w:sz="0" w:space="0" w:color="auto"/>
        <w:bottom w:val="none" w:sz="0" w:space="0" w:color="auto"/>
        <w:right w:val="none" w:sz="0" w:space="0" w:color="auto"/>
      </w:divBdr>
    </w:div>
    <w:div w:id="187842597">
      <w:bodyDiv w:val="1"/>
      <w:marLeft w:val="0"/>
      <w:marRight w:val="0"/>
      <w:marTop w:val="0"/>
      <w:marBottom w:val="0"/>
      <w:divBdr>
        <w:top w:val="none" w:sz="0" w:space="0" w:color="auto"/>
        <w:left w:val="none" w:sz="0" w:space="0" w:color="auto"/>
        <w:bottom w:val="none" w:sz="0" w:space="0" w:color="auto"/>
        <w:right w:val="none" w:sz="0" w:space="0" w:color="auto"/>
      </w:divBdr>
      <w:divsChild>
        <w:div w:id="1707678366">
          <w:marLeft w:val="0"/>
          <w:marRight w:val="0"/>
          <w:marTop w:val="0"/>
          <w:marBottom w:val="0"/>
          <w:divBdr>
            <w:top w:val="none" w:sz="0" w:space="0" w:color="auto"/>
            <w:left w:val="none" w:sz="0" w:space="0" w:color="auto"/>
            <w:bottom w:val="none" w:sz="0" w:space="0" w:color="auto"/>
            <w:right w:val="none" w:sz="0" w:space="0" w:color="auto"/>
          </w:divBdr>
        </w:div>
        <w:div w:id="501552430">
          <w:marLeft w:val="0"/>
          <w:marRight w:val="0"/>
          <w:marTop w:val="0"/>
          <w:marBottom w:val="0"/>
          <w:divBdr>
            <w:top w:val="none" w:sz="0" w:space="0" w:color="auto"/>
            <w:left w:val="none" w:sz="0" w:space="0" w:color="auto"/>
            <w:bottom w:val="none" w:sz="0" w:space="0" w:color="auto"/>
            <w:right w:val="none" w:sz="0" w:space="0" w:color="auto"/>
          </w:divBdr>
        </w:div>
        <w:div w:id="277228069">
          <w:marLeft w:val="0"/>
          <w:marRight w:val="0"/>
          <w:marTop w:val="0"/>
          <w:marBottom w:val="0"/>
          <w:divBdr>
            <w:top w:val="none" w:sz="0" w:space="0" w:color="auto"/>
            <w:left w:val="none" w:sz="0" w:space="0" w:color="auto"/>
            <w:bottom w:val="none" w:sz="0" w:space="0" w:color="auto"/>
            <w:right w:val="none" w:sz="0" w:space="0" w:color="auto"/>
          </w:divBdr>
        </w:div>
        <w:div w:id="1619294040">
          <w:marLeft w:val="0"/>
          <w:marRight w:val="0"/>
          <w:marTop w:val="0"/>
          <w:marBottom w:val="0"/>
          <w:divBdr>
            <w:top w:val="none" w:sz="0" w:space="0" w:color="auto"/>
            <w:left w:val="none" w:sz="0" w:space="0" w:color="auto"/>
            <w:bottom w:val="none" w:sz="0" w:space="0" w:color="auto"/>
            <w:right w:val="none" w:sz="0" w:space="0" w:color="auto"/>
          </w:divBdr>
        </w:div>
        <w:div w:id="497041975">
          <w:marLeft w:val="0"/>
          <w:marRight w:val="0"/>
          <w:marTop w:val="0"/>
          <w:marBottom w:val="0"/>
          <w:divBdr>
            <w:top w:val="none" w:sz="0" w:space="0" w:color="auto"/>
            <w:left w:val="none" w:sz="0" w:space="0" w:color="auto"/>
            <w:bottom w:val="none" w:sz="0" w:space="0" w:color="auto"/>
            <w:right w:val="none" w:sz="0" w:space="0" w:color="auto"/>
          </w:divBdr>
        </w:div>
        <w:div w:id="1667592673">
          <w:marLeft w:val="0"/>
          <w:marRight w:val="0"/>
          <w:marTop w:val="0"/>
          <w:marBottom w:val="0"/>
          <w:divBdr>
            <w:top w:val="none" w:sz="0" w:space="0" w:color="auto"/>
            <w:left w:val="none" w:sz="0" w:space="0" w:color="auto"/>
            <w:bottom w:val="none" w:sz="0" w:space="0" w:color="auto"/>
            <w:right w:val="none" w:sz="0" w:space="0" w:color="auto"/>
          </w:divBdr>
        </w:div>
        <w:div w:id="1634602247">
          <w:marLeft w:val="0"/>
          <w:marRight w:val="0"/>
          <w:marTop w:val="0"/>
          <w:marBottom w:val="0"/>
          <w:divBdr>
            <w:top w:val="none" w:sz="0" w:space="0" w:color="auto"/>
            <w:left w:val="none" w:sz="0" w:space="0" w:color="auto"/>
            <w:bottom w:val="none" w:sz="0" w:space="0" w:color="auto"/>
            <w:right w:val="none" w:sz="0" w:space="0" w:color="auto"/>
          </w:divBdr>
        </w:div>
        <w:div w:id="1140853100">
          <w:marLeft w:val="0"/>
          <w:marRight w:val="0"/>
          <w:marTop w:val="0"/>
          <w:marBottom w:val="0"/>
          <w:divBdr>
            <w:top w:val="none" w:sz="0" w:space="0" w:color="auto"/>
            <w:left w:val="none" w:sz="0" w:space="0" w:color="auto"/>
            <w:bottom w:val="none" w:sz="0" w:space="0" w:color="auto"/>
            <w:right w:val="none" w:sz="0" w:space="0" w:color="auto"/>
          </w:divBdr>
        </w:div>
        <w:div w:id="1855224255">
          <w:marLeft w:val="0"/>
          <w:marRight w:val="0"/>
          <w:marTop w:val="0"/>
          <w:marBottom w:val="0"/>
          <w:divBdr>
            <w:top w:val="none" w:sz="0" w:space="0" w:color="auto"/>
            <w:left w:val="none" w:sz="0" w:space="0" w:color="auto"/>
            <w:bottom w:val="none" w:sz="0" w:space="0" w:color="auto"/>
            <w:right w:val="none" w:sz="0" w:space="0" w:color="auto"/>
          </w:divBdr>
        </w:div>
        <w:div w:id="1018048522">
          <w:marLeft w:val="0"/>
          <w:marRight w:val="0"/>
          <w:marTop w:val="0"/>
          <w:marBottom w:val="0"/>
          <w:divBdr>
            <w:top w:val="none" w:sz="0" w:space="0" w:color="auto"/>
            <w:left w:val="none" w:sz="0" w:space="0" w:color="auto"/>
            <w:bottom w:val="none" w:sz="0" w:space="0" w:color="auto"/>
            <w:right w:val="none" w:sz="0" w:space="0" w:color="auto"/>
          </w:divBdr>
        </w:div>
        <w:div w:id="384841703">
          <w:marLeft w:val="0"/>
          <w:marRight w:val="0"/>
          <w:marTop w:val="0"/>
          <w:marBottom w:val="0"/>
          <w:divBdr>
            <w:top w:val="none" w:sz="0" w:space="0" w:color="auto"/>
            <w:left w:val="none" w:sz="0" w:space="0" w:color="auto"/>
            <w:bottom w:val="none" w:sz="0" w:space="0" w:color="auto"/>
            <w:right w:val="none" w:sz="0" w:space="0" w:color="auto"/>
          </w:divBdr>
        </w:div>
        <w:div w:id="714890124">
          <w:marLeft w:val="0"/>
          <w:marRight w:val="0"/>
          <w:marTop w:val="0"/>
          <w:marBottom w:val="0"/>
          <w:divBdr>
            <w:top w:val="none" w:sz="0" w:space="0" w:color="auto"/>
            <w:left w:val="none" w:sz="0" w:space="0" w:color="auto"/>
            <w:bottom w:val="none" w:sz="0" w:space="0" w:color="auto"/>
            <w:right w:val="none" w:sz="0" w:space="0" w:color="auto"/>
          </w:divBdr>
        </w:div>
        <w:div w:id="542525510">
          <w:marLeft w:val="0"/>
          <w:marRight w:val="0"/>
          <w:marTop w:val="0"/>
          <w:marBottom w:val="0"/>
          <w:divBdr>
            <w:top w:val="none" w:sz="0" w:space="0" w:color="auto"/>
            <w:left w:val="none" w:sz="0" w:space="0" w:color="auto"/>
            <w:bottom w:val="none" w:sz="0" w:space="0" w:color="auto"/>
            <w:right w:val="none" w:sz="0" w:space="0" w:color="auto"/>
          </w:divBdr>
        </w:div>
        <w:div w:id="914241830">
          <w:marLeft w:val="0"/>
          <w:marRight w:val="0"/>
          <w:marTop w:val="0"/>
          <w:marBottom w:val="0"/>
          <w:divBdr>
            <w:top w:val="none" w:sz="0" w:space="0" w:color="auto"/>
            <w:left w:val="none" w:sz="0" w:space="0" w:color="auto"/>
            <w:bottom w:val="none" w:sz="0" w:space="0" w:color="auto"/>
            <w:right w:val="none" w:sz="0" w:space="0" w:color="auto"/>
          </w:divBdr>
        </w:div>
      </w:divsChild>
    </w:div>
    <w:div w:id="822240521">
      <w:bodyDiv w:val="1"/>
      <w:marLeft w:val="0"/>
      <w:marRight w:val="0"/>
      <w:marTop w:val="0"/>
      <w:marBottom w:val="0"/>
      <w:divBdr>
        <w:top w:val="none" w:sz="0" w:space="0" w:color="auto"/>
        <w:left w:val="none" w:sz="0" w:space="0" w:color="auto"/>
        <w:bottom w:val="none" w:sz="0" w:space="0" w:color="auto"/>
        <w:right w:val="none" w:sz="0" w:space="0" w:color="auto"/>
      </w:divBdr>
    </w:div>
    <w:div w:id="9191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573E-7DC8-41C8-8636-8CED3EB3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Ofelica</dc:creator>
  <cp:lastModifiedBy>JAIRO BEJARANO</cp:lastModifiedBy>
  <cp:revision>2</cp:revision>
  <cp:lastPrinted>2017-07-26T09:52:00Z</cp:lastPrinted>
  <dcterms:created xsi:type="dcterms:W3CDTF">2017-12-02T22:40:00Z</dcterms:created>
  <dcterms:modified xsi:type="dcterms:W3CDTF">2017-12-02T22:40:00Z</dcterms:modified>
</cp:coreProperties>
</file>